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2D301" w14:textId="2F151189" w:rsidR="00A70F28" w:rsidRPr="00413DC8" w:rsidRDefault="00A70F28" w:rsidP="00A70F28">
      <w:pPr>
        <w:pStyle w:val="Footer"/>
        <w:tabs>
          <w:tab w:val="clear" w:pos="4320"/>
          <w:tab w:val="clear" w:pos="8640"/>
        </w:tabs>
        <w:spacing w:line="12" w:lineRule="atLeast"/>
        <w:jc w:val="center"/>
        <w:rPr>
          <w:rFonts w:ascii="Effra Corp" w:hAnsi="Effra Corp" w:cs="Arial"/>
          <w:b/>
          <w:bCs/>
          <w:color w:val="000000" w:themeColor="text1"/>
          <w:spacing w:val="-2"/>
          <w:sz w:val="21"/>
          <w:szCs w:val="21"/>
          <w:lang w:val="el-GR"/>
        </w:rPr>
      </w:pPr>
      <w:r w:rsidRPr="00413DC8">
        <w:rPr>
          <w:rFonts w:ascii="Effra Corp" w:eastAsia="Effra Corp" w:hAnsi="Effra Corp" w:cs="Arial"/>
          <w:b/>
          <w:color w:val="000000" w:themeColor="text1"/>
          <w:spacing w:val="-2"/>
          <w:sz w:val="21"/>
          <w:szCs w:val="21"/>
          <w:lang w:val="el-GR" w:bidi="el-GR"/>
        </w:rPr>
        <w:t>ΠΕΡΙΛΗΠΤΙΚΗ ΕΝΗΜΕΡΩΣΗ ΤΡΙΤΟΥ ΤΡΙΜΗΝΟΥ 2024</w:t>
      </w:r>
    </w:p>
    <w:p w14:paraId="71E5BBBB" w14:textId="77777777" w:rsidR="00A70F28" w:rsidRPr="00431B11" w:rsidRDefault="00A70F28" w:rsidP="00A70F28">
      <w:pPr>
        <w:pStyle w:val="Footer"/>
        <w:tabs>
          <w:tab w:val="clear" w:pos="4320"/>
          <w:tab w:val="clear" w:pos="8640"/>
        </w:tabs>
        <w:spacing w:line="12" w:lineRule="atLeast"/>
        <w:jc w:val="center"/>
        <w:rPr>
          <w:rFonts w:ascii="Effra Corp" w:hAnsi="Effra Corp" w:cs="Arial"/>
          <w:b/>
          <w:bCs/>
          <w:color w:val="000000" w:themeColor="text1"/>
          <w:spacing w:val="-2"/>
          <w:sz w:val="21"/>
          <w:szCs w:val="21"/>
          <w:lang w:val="el-GR"/>
        </w:rPr>
      </w:pPr>
    </w:p>
    <w:p w14:paraId="155FE434" w14:textId="0C5B207A" w:rsidR="00A70F28" w:rsidRPr="00413DC8" w:rsidRDefault="00A70F28" w:rsidP="00A70F28">
      <w:pPr>
        <w:pStyle w:val="Footer"/>
        <w:tabs>
          <w:tab w:val="clear" w:pos="4320"/>
          <w:tab w:val="clear" w:pos="8640"/>
        </w:tabs>
        <w:jc w:val="center"/>
        <w:rPr>
          <w:rFonts w:ascii="Effra Corp" w:hAnsi="Effra Corp"/>
          <w:b/>
          <w:color w:val="FF0000"/>
          <w:spacing w:val="-2"/>
          <w:sz w:val="21"/>
          <w:szCs w:val="21"/>
          <w:lang w:val="el-GR"/>
        </w:rPr>
      </w:pPr>
      <w:r w:rsidRPr="00413DC8">
        <w:rPr>
          <w:rFonts w:ascii="Effra Corp" w:eastAsia="Effra Corp" w:hAnsi="Effra Corp" w:cs="Effra Corp"/>
          <w:b/>
          <w:color w:val="FF0000"/>
          <w:spacing w:val="-2"/>
          <w:sz w:val="21"/>
          <w:szCs w:val="21"/>
          <w:lang w:val="el-GR" w:bidi="el-GR"/>
        </w:rPr>
        <w:t xml:space="preserve">Η ισχυρή υλοποίηση </w:t>
      </w:r>
      <w:r>
        <w:rPr>
          <w:rFonts w:ascii="Effra Corp" w:eastAsia="Effra Corp" w:hAnsi="Effra Corp" w:cs="Effra Corp"/>
          <w:b/>
          <w:color w:val="FF0000"/>
          <w:spacing w:val="-2"/>
          <w:sz w:val="21"/>
          <w:szCs w:val="21"/>
          <w:lang w:val="el-GR" w:bidi="el-GR"/>
        </w:rPr>
        <w:t xml:space="preserve">της στρατηγικής </w:t>
      </w:r>
      <w:r w:rsidRPr="00413DC8">
        <w:rPr>
          <w:rFonts w:ascii="Effra Corp" w:eastAsia="Effra Corp" w:hAnsi="Effra Corp" w:cs="Effra Corp"/>
          <w:b/>
          <w:color w:val="FF0000"/>
          <w:spacing w:val="-2"/>
          <w:sz w:val="21"/>
          <w:szCs w:val="21"/>
          <w:lang w:val="el-GR" w:bidi="el-GR"/>
        </w:rPr>
        <w:t>οδηγεί σε συνεχ</w:t>
      </w:r>
      <w:r w:rsidR="00197D49">
        <w:rPr>
          <w:rFonts w:ascii="Effra Corp" w:eastAsia="Effra Corp" w:hAnsi="Effra Corp" w:cs="Effra Corp"/>
          <w:b/>
          <w:color w:val="FF0000"/>
          <w:spacing w:val="-2"/>
          <w:sz w:val="21"/>
          <w:szCs w:val="21"/>
          <w:lang w:val="el-GR" w:bidi="el-GR"/>
        </w:rPr>
        <w:t>ιζόμενη</w:t>
      </w:r>
      <w:r w:rsidRPr="00413DC8">
        <w:rPr>
          <w:rFonts w:ascii="Effra Corp" w:eastAsia="Effra Corp" w:hAnsi="Effra Corp" w:cs="Effra Corp"/>
          <w:b/>
          <w:color w:val="FF0000"/>
          <w:spacing w:val="-2"/>
          <w:sz w:val="21"/>
          <w:szCs w:val="21"/>
          <w:lang w:val="el-GR" w:bidi="el-GR"/>
        </w:rPr>
        <w:t xml:space="preserve"> ανάπτυξη</w:t>
      </w:r>
    </w:p>
    <w:p w14:paraId="1AC26EB1" w14:textId="77777777" w:rsidR="00A70F28" w:rsidRPr="00431B11" w:rsidRDefault="00A70F28" w:rsidP="00A70F28">
      <w:pPr>
        <w:pStyle w:val="Footer"/>
        <w:tabs>
          <w:tab w:val="clear" w:pos="4320"/>
          <w:tab w:val="clear" w:pos="8640"/>
        </w:tabs>
        <w:jc w:val="center"/>
        <w:rPr>
          <w:rFonts w:ascii="Effra Corp" w:hAnsi="Effra Corp" w:cs="Calibri"/>
          <w:bCs/>
          <w:spacing w:val="-2"/>
          <w:sz w:val="21"/>
          <w:szCs w:val="21"/>
          <w:lang w:val="el-GR"/>
        </w:rPr>
      </w:pPr>
    </w:p>
    <w:p w14:paraId="301D40F0" w14:textId="77777777" w:rsidR="00A70F28" w:rsidRPr="00413DC8" w:rsidRDefault="00A70F28" w:rsidP="00A70F28">
      <w:pPr>
        <w:pStyle w:val="Footer"/>
        <w:spacing w:after="120"/>
        <w:jc w:val="both"/>
        <w:rPr>
          <w:rFonts w:ascii="Effra Corp" w:hAnsi="Effra Corp"/>
          <w:sz w:val="21"/>
          <w:szCs w:val="21"/>
          <w:lang w:val="el-GR"/>
        </w:rPr>
      </w:pPr>
      <w:r w:rsidRPr="00413DC8">
        <w:rPr>
          <w:rFonts w:ascii="Effra Corp" w:eastAsia="Effra Corp" w:hAnsi="Effra Corp" w:cs="Effra Corp"/>
          <w:spacing w:val="-2"/>
          <w:sz w:val="21"/>
          <w:szCs w:val="21"/>
          <w:lang w:val="el-GR" w:bidi="el-GR"/>
        </w:rPr>
        <w:t xml:space="preserve">Η Coca-Cola HBC AG, </w:t>
      </w:r>
      <w:r w:rsidRPr="00413DC8">
        <w:rPr>
          <w:rFonts w:ascii="Effra Corp" w:eastAsia="Effra Corp" w:hAnsi="Effra Corp" w:cs="Effra Corp"/>
          <w:sz w:val="21"/>
          <w:szCs w:val="21"/>
          <w:lang w:val="el-GR" w:bidi="el-GR"/>
        </w:rPr>
        <w:t xml:space="preserve">Όμιλος παραγωγής καταναλωτικών προϊόντων προσανατολισμένος στην ανάπτυξη και στρατηγικός εταίρος εμφιάλωσης της The Coca-Cola Company, ανακοινώνει </w:t>
      </w:r>
      <w:r w:rsidRPr="00413DC8">
        <w:rPr>
          <w:rFonts w:ascii="Effra Corp" w:eastAsia="Effra Corp" w:hAnsi="Effra Corp" w:cs="Effra Corp"/>
          <w:spacing w:val="-2"/>
          <w:sz w:val="21"/>
          <w:szCs w:val="21"/>
          <w:lang w:val="el-GR" w:bidi="el-GR"/>
        </w:rPr>
        <w:t xml:space="preserve">σήμερα </w:t>
      </w:r>
      <w:r w:rsidRPr="00413DC8">
        <w:rPr>
          <w:rFonts w:ascii="Effra Corp" w:eastAsia="Effra Corp" w:hAnsi="Effra Corp" w:cs="Effra Corp"/>
          <w:sz w:val="21"/>
          <w:szCs w:val="21"/>
          <w:lang w:val="el-GR" w:bidi="el-GR"/>
        </w:rPr>
        <w:t>την περιληπτική ενημέρωση για την πορεία των εργασιών του τρίτου τριμήνου 2024</w:t>
      </w:r>
      <w:r w:rsidRPr="00413DC8">
        <w:rPr>
          <w:rFonts w:ascii="Effra Corp" w:eastAsia="Effra Corp" w:hAnsi="Effra Corp" w:cs="Effra Corp"/>
          <w:spacing w:val="-2"/>
          <w:sz w:val="21"/>
          <w:szCs w:val="21"/>
          <w:lang w:val="el-GR" w:bidi="el-GR"/>
        </w:rPr>
        <w:t>.</w:t>
      </w:r>
    </w:p>
    <w:p w14:paraId="21419BF3" w14:textId="77777777" w:rsidR="00A70F28" w:rsidRPr="00413DC8" w:rsidRDefault="00A70F28" w:rsidP="00A70F28">
      <w:pPr>
        <w:pStyle w:val="Footer"/>
        <w:tabs>
          <w:tab w:val="clear" w:pos="4320"/>
          <w:tab w:val="clear" w:pos="8640"/>
        </w:tabs>
        <w:spacing w:after="120"/>
        <w:jc w:val="both"/>
        <w:rPr>
          <w:rFonts w:ascii="Effra Corp" w:hAnsi="Effra Corp" w:cs="Arial"/>
          <w:b/>
          <w:color w:val="FF0000"/>
          <w:spacing w:val="-2"/>
          <w:sz w:val="21"/>
          <w:szCs w:val="21"/>
          <w:lang w:val="en-GB"/>
        </w:rPr>
      </w:pPr>
      <w:r w:rsidRPr="00413DC8">
        <w:rPr>
          <w:rFonts w:ascii="Effra Corp" w:eastAsia="Effra Corp" w:hAnsi="Effra Corp" w:cs="Arial"/>
          <w:b/>
          <w:color w:val="FF0000"/>
          <w:spacing w:val="-2"/>
          <w:sz w:val="21"/>
          <w:szCs w:val="21"/>
          <w:lang w:val="el-GR" w:bidi="el-GR"/>
        </w:rPr>
        <w:t>Βασικά σημεία επιδόσεων τρίτου τριμήνου</w:t>
      </w:r>
    </w:p>
    <w:p w14:paraId="6D087EE2" w14:textId="1EF98FA9" w:rsidR="00A70F28" w:rsidRPr="00413DC8" w:rsidRDefault="00A70F28" w:rsidP="00A70F28">
      <w:pPr>
        <w:pStyle w:val="ListParagraph"/>
        <w:numPr>
          <w:ilvl w:val="0"/>
          <w:numId w:val="29"/>
        </w:numPr>
        <w:contextualSpacing w:val="0"/>
        <w:jc w:val="both"/>
        <w:rPr>
          <w:rFonts w:ascii="Effra Corp" w:hAnsi="Effra Corp"/>
          <w:b/>
          <w:color w:val="000000"/>
          <w:spacing w:val="-2"/>
          <w:sz w:val="21"/>
          <w:szCs w:val="21"/>
          <w:lang w:val="el-GR"/>
        </w:rPr>
      </w:pPr>
      <w:r w:rsidRPr="00413DC8">
        <w:rPr>
          <w:rFonts w:ascii="Effra Corp" w:eastAsia="Effra Corp" w:hAnsi="Effra Corp" w:cs="Effra Corp"/>
          <w:b/>
          <w:color w:val="000000" w:themeColor="text1"/>
          <w:sz w:val="21"/>
          <w:szCs w:val="21"/>
          <w:lang w:val="el-GR" w:bidi="el-GR"/>
        </w:rPr>
        <w:t xml:space="preserve">Ακόμη ένα τρίμηνο </w:t>
      </w:r>
      <w:r w:rsidRPr="00413DC8">
        <w:rPr>
          <w:rFonts w:ascii="Effra Corp" w:eastAsia="Effra Corp" w:hAnsi="Effra Corp" w:cs="Effra Corp"/>
          <w:b/>
          <w:color w:val="000000"/>
          <w:spacing w:val="-2"/>
          <w:sz w:val="21"/>
          <w:szCs w:val="21"/>
          <w:lang w:val="el-GR" w:bidi="el-GR"/>
        </w:rPr>
        <w:t>ισχυρής αύξησης των καθαρών εσόδων απ</w:t>
      </w:r>
      <w:r w:rsidR="00197D49">
        <w:rPr>
          <w:rFonts w:ascii="Effra Corp" w:eastAsia="Effra Corp" w:hAnsi="Effra Corp" w:cs="Effra Corp"/>
          <w:b/>
          <w:color w:val="000000"/>
          <w:spacing w:val="-2"/>
          <w:sz w:val="21"/>
          <w:szCs w:val="21"/>
          <w:lang w:val="el-GR" w:bidi="el-GR"/>
        </w:rPr>
        <w:t>ό</w:t>
      </w:r>
      <w:r w:rsidRPr="00413DC8">
        <w:rPr>
          <w:rFonts w:ascii="Effra Corp" w:eastAsia="Effra Corp" w:hAnsi="Effra Corp" w:cs="Effra Corp"/>
          <w:b/>
          <w:color w:val="000000"/>
          <w:spacing w:val="-2"/>
          <w:sz w:val="21"/>
          <w:szCs w:val="21"/>
          <w:lang w:val="el-GR" w:bidi="el-GR"/>
        </w:rPr>
        <w:t xml:space="preserve"> πωλήσεις σε οργανική βάση</w:t>
      </w:r>
      <w:r w:rsidRPr="00413DC8">
        <w:rPr>
          <w:rStyle w:val="FootnoteReference"/>
          <w:rFonts w:ascii="Effra Corp" w:eastAsia="Effra Corp" w:hAnsi="Effra Corp" w:cs="Effra Corp"/>
          <w:spacing w:val="-2"/>
          <w:sz w:val="20"/>
          <w:szCs w:val="20"/>
          <w:lang w:val="el-GR" w:bidi="el-GR"/>
        </w:rPr>
        <w:t xml:space="preserve"> </w:t>
      </w:r>
      <w:r w:rsidRPr="00413DC8">
        <w:rPr>
          <w:rStyle w:val="FootnoteReference"/>
          <w:rFonts w:ascii="Effra Corp" w:eastAsia="Effra Corp" w:hAnsi="Effra Corp" w:cs="Effra Corp"/>
          <w:spacing w:val="-2"/>
          <w:sz w:val="20"/>
          <w:szCs w:val="20"/>
          <w:lang w:val="el-GR" w:bidi="el-GR"/>
        </w:rPr>
        <w:footnoteReference w:id="2"/>
      </w:r>
      <w:r w:rsidRPr="00413DC8">
        <w:rPr>
          <w:rFonts w:ascii="Effra Corp" w:eastAsia="Effra Corp" w:hAnsi="Effra Corp" w:cs="Effra Corp"/>
          <w:b/>
          <w:color w:val="000000" w:themeColor="text1"/>
          <w:sz w:val="21"/>
          <w:szCs w:val="21"/>
          <w:lang w:val="el-GR" w:bidi="el-GR"/>
        </w:rPr>
        <w:t xml:space="preserve">, χάρη στην εστιασμένη υλοποίηση της στρατηγικής </w:t>
      </w:r>
      <w:r w:rsidR="008F01AD">
        <w:rPr>
          <w:rFonts w:ascii="Effra Corp" w:eastAsia="Effra Corp" w:hAnsi="Effra Corp" w:cs="Effra Corp"/>
          <w:b/>
          <w:color w:val="000000" w:themeColor="text1"/>
          <w:sz w:val="21"/>
          <w:szCs w:val="21"/>
          <w:lang w:val="el-GR" w:bidi="el-GR"/>
        </w:rPr>
        <w:t xml:space="preserve">μας </w:t>
      </w:r>
      <w:r w:rsidRPr="00413DC8">
        <w:rPr>
          <w:rFonts w:ascii="Effra Corp" w:eastAsia="Effra Corp" w:hAnsi="Effra Corp" w:cs="Effra Corp"/>
          <w:b/>
          <w:color w:val="000000" w:themeColor="text1"/>
          <w:sz w:val="21"/>
          <w:szCs w:val="21"/>
          <w:lang w:val="el-GR" w:bidi="el-GR"/>
        </w:rPr>
        <w:t xml:space="preserve">στην αγορά </w:t>
      </w:r>
      <w:r w:rsidR="008F01AD">
        <w:rPr>
          <w:rFonts w:ascii="Effra Corp" w:eastAsia="Effra Corp" w:hAnsi="Effra Corp" w:cs="Effra Corp"/>
          <w:b/>
          <w:color w:val="000000" w:themeColor="text1"/>
          <w:sz w:val="21"/>
          <w:szCs w:val="21"/>
          <w:lang w:val="el-GR" w:bidi="el-GR"/>
        </w:rPr>
        <w:t>καθ’ όλη</w:t>
      </w:r>
      <w:r w:rsidRPr="00413DC8">
        <w:rPr>
          <w:rFonts w:ascii="Effra Corp" w:eastAsia="Effra Corp" w:hAnsi="Effra Corp" w:cs="Effra Corp"/>
          <w:b/>
          <w:color w:val="000000" w:themeColor="text1"/>
          <w:sz w:val="21"/>
          <w:szCs w:val="21"/>
          <w:lang w:val="el-GR" w:bidi="el-GR"/>
        </w:rPr>
        <w:t xml:space="preserve"> </w:t>
      </w:r>
      <w:r w:rsidR="008F01AD">
        <w:rPr>
          <w:rFonts w:ascii="Effra Corp" w:eastAsia="Effra Corp" w:hAnsi="Effra Corp" w:cs="Effra Corp"/>
          <w:b/>
          <w:color w:val="000000" w:themeColor="text1"/>
          <w:sz w:val="21"/>
          <w:szCs w:val="21"/>
          <w:lang w:val="el-GR" w:bidi="el-GR"/>
        </w:rPr>
        <w:t>την καλοκαιρινή περίοδο</w:t>
      </w:r>
      <w:r w:rsidRPr="00413DC8">
        <w:rPr>
          <w:rFonts w:ascii="Effra Corp" w:eastAsia="Effra Corp" w:hAnsi="Effra Corp" w:cs="Effra Corp"/>
          <w:b/>
          <w:color w:val="000000" w:themeColor="text1"/>
          <w:sz w:val="21"/>
          <w:szCs w:val="21"/>
          <w:lang w:val="el-GR" w:bidi="el-GR"/>
        </w:rPr>
        <w:t xml:space="preserve">. </w:t>
      </w:r>
    </w:p>
    <w:p w14:paraId="79F89A7C" w14:textId="6C25758E" w:rsidR="00A70F28" w:rsidRPr="00413DC8" w:rsidRDefault="00A70F28" w:rsidP="00A70F28">
      <w:pPr>
        <w:pStyle w:val="ListParagraph"/>
        <w:numPr>
          <w:ilvl w:val="1"/>
          <w:numId w:val="29"/>
        </w:numPr>
        <w:spacing w:after="120"/>
        <w:jc w:val="both"/>
        <w:rPr>
          <w:rFonts w:ascii="Effra Corp" w:hAnsi="Effra Corp"/>
          <w:color w:val="000000"/>
          <w:spacing w:val="-2"/>
          <w:sz w:val="21"/>
          <w:szCs w:val="21"/>
          <w:lang w:val="el-GR"/>
        </w:rPr>
      </w:pPr>
      <w:r w:rsidRPr="00413DC8">
        <w:rPr>
          <w:rFonts w:ascii="Effra Corp" w:eastAsia="Effra Corp" w:hAnsi="Effra Corp" w:cs="Effra Corp"/>
          <w:color w:val="000000"/>
          <w:spacing w:val="-2"/>
          <w:sz w:val="21"/>
          <w:szCs w:val="21"/>
          <w:lang w:val="el-GR" w:bidi="el-GR"/>
        </w:rPr>
        <w:t>Αύξηση των καθαρών εσόδων απ</w:t>
      </w:r>
      <w:r w:rsidR="00197D49">
        <w:rPr>
          <w:rFonts w:ascii="Effra Corp" w:eastAsia="Effra Corp" w:hAnsi="Effra Corp" w:cs="Effra Corp"/>
          <w:color w:val="000000"/>
          <w:spacing w:val="-2"/>
          <w:sz w:val="21"/>
          <w:szCs w:val="21"/>
          <w:lang w:val="el-GR" w:bidi="el-GR"/>
        </w:rPr>
        <w:t>ό</w:t>
      </w:r>
      <w:r w:rsidRPr="00413DC8">
        <w:rPr>
          <w:rFonts w:ascii="Effra Corp" w:eastAsia="Effra Corp" w:hAnsi="Effra Corp" w:cs="Effra Corp"/>
          <w:color w:val="000000"/>
          <w:spacing w:val="-2"/>
          <w:sz w:val="21"/>
          <w:szCs w:val="21"/>
          <w:lang w:val="el-GR" w:bidi="el-GR"/>
        </w:rPr>
        <w:t xml:space="preserve"> πωλήσεις σε οργανική βάση κατά 13,9%, στο τρίμηνο, και κατά 13,7% </w:t>
      </w:r>
      <w:r w:rsidR="007E6804">
        <w:rPr>
          <w:rFonts w:ascii="Effra Corp" w:eastAsia="Effra Corp" w:hAnsi="Effra Corp" w:cs="Effra Corp"/>
          <w:color w:val="000000"/>
          <w:spacing w:val="-2"/>
          <w:sz w:val="21"/>
          <w:szCs w:val="21"/>
          <w:lang w:val="el-GR" w:bidi="el-GR"/>
        </w:rPr>
        <w:t>στους πρώτους εννέα μήνες του έτους</w:t>
      </w:r>
      <w:r w:rsidRPr="00413DC8">
        <w:rPr>
          <w:rFonts w:ascii="Effra Corp" w:eastAsia="Effra Corp" w:hAnsi="Effra Corp" w:cs="Effra Corp"/>
          <w:color w:val="000000"/>
          <w:spacing w:val="-2"/>
          <w:sz w:val="21"/>
          <w:szCs w:val="21"/>
          <w:lang w:val="el-GR" w:bidi="el-GR"/>
        </w:rPr>
        <w:t>.</w:t>
      </w:r>
    </w:p>
    <w:p w14:paraId="514B86F3" w14:textId="23624E7F" w:rsidR="00A70F28" w:rsidRPr="00413DC8" w:rsidRDefault="00A70F28" w:rsidP="00A70F28">
      <w:pPr>
        <w:pStyle w:val="ListParagraph"/>
        <w:numPr>
          <w:ilvl w:val="1"/>
          <w:numId w:val="29"/>
        </w:numPr>
        <w:spacing w:after="120"/>
        <w:jc w:val="both"/>
        <w:rPr>
          <w:rFonts w:ascii="Effra Corp" w:hAnsi="Effra Corp"/>
          <w:color w:val="000000"/>
          <w:spacing w:val="-2"/>
          <w:sz w:val="21"/>
          <w:szCs w:val="21"/>
          <w:lang w:val="el-GR"/>
        </w:rPr>
      </w:pPr>
      <w:r w:rsidRPr="00413DC8">
        <w:rPr>
          <w:rFonts w:ascii="Effra Corp" w:eastAsia="Effra Corp" w:hAnsi="Effra Corp" w:cs="Effra Corp"/>
          <w:color w:val="000000"/>
          <w:spacing w:val="-2"/>
          <w:sz w:val="21"/>
          <w:szCs w:val="21"/>
          <w:lang w:val="el-GR" w:bidi="el-GR"/>
        </w:rPr>
        <w:t xml:space="preserve">Καταγράφηκε αύξηση του όγκου πωλήσεων σε οργανική βάση κατά 4,0%, με </w:t>
      </w:r>
      <w:r w:rsidR="009D36EF">
        <w:rPr>
          <w:rFonts w:ascii="Effra Corp" w:eastAsia="Effra Corp" w:hAnsi="Effra Corp" w:cs="Effra Corp"/>
          <w:color w:val="000000"/>
          <w:spacing w:val="-2"/>
          <w:sz w:val="21"/>
          <w:szCs w:val="21"/>
          <w:lang w:val="el-GR" w:bidi="el-GR"/>
        </w:rPr>
        <w:t xml:space="preserve">όλους </w:t>
      </w:r>
      <w:r w:rsidR="00347747">
        <w:rPr>
          <w:rFonts w:ascii="Effra Corp" w:eastAsia="Effra Corp" w:hAnsi="Effra Corp" w:cs="Effra Corp"/>
          <w:color w:val="000000"/>
          <w:spacing w:val="-2"/>
          <w:sz w:val="21"/>
          <w:szCs w:val="21"/>
          <w:lang w:val="el-GR" w:bidi="el-GR"/>
        </w:rPr>
        <w:t>τ</w:t>
      </w:r>
      <w:r w:rsidR="009D36EF">
        <w:rPr>
          <w:rFonts w:ascii="Effra Corp" w:eastAsia="Effra Corp" w:hAnsi="Effra Corp" w:cs="Effra Corp"/>
          <w:color w:val="000000"/>
          <w:spacing w:val="-2"/>
          <w:sz w:val="21"/>
          <w:szCs w:val="21"/>
          <w:lang w:val="el-GR" w:bidi="el-GR"/>
        </w:rPr>
        <w:t>ους</w:t>
      </w:r>
      <w:r w:rsidR="00347747">
        <w:rPr>
          <w:rFonts w:ascii="Effra Corp" w:eastAsia="Effra Corp" w:hAnsi="Effra Corp" w:cs="Effra Corp"/>
          <w:color w:val="000000"/>
          <w:spacing w:val="-2"/>
          <w:sz w:val="21"/>
          <w:szCs w:val="21"/>
          <w:lang w:val="el-GR" w:bidi="el-GR"/>
        </w:rPr>
        <w:t xml:space="preserve"> </w:t>
      </w:r>
      <w:r w:rsidR="009D36EF">
        <w:rPr>
          <w:rFonts w:ascii="Effra Corp" w:eastAsia="Effra Corp" w:hAnsi="Effra Corp" w:cs="Effra Corp"/>
          <w:color w:val="000000"/>
          <w:spacing w:val="-2"/>
          <w:sz w:val="21"/>
          <w:szCs w:val="21"/>
          <w:lang w:val="el-GR" w:bidi="el-GR"/>
        </w:rPr>
        <w:t>τομείς</w:t>
      </w:r>
      <w:r w:rsidR="00347747">
        <w:rPr>
          <w:rFonts w:ascii="Effra Corp" w:eastAsia="Effra Corp" w:hAnsi="Effra Corp" w:cs="Effra Corp"/>
          <w:color w:val="000000"/>
          <w:spacing w:val="-2"/>
          <w:sz w:val="21"/>
          <w:szCs w:val="21"/>
          <w:lang w:val="el-GR" w:bidi="el-GR"/>
        </w:rPr>
        <w:t xml:space="preserve"> στ</w:t>
      </w:r>
      <w:r w:rsidR="009D36EF">
        <w:rPr>
          <w:rFonts w:ascii="Effra Corp" w:eastAsia="Effra Corp" w:hAnsi="Effra Corp" w:cs="Effra Corp"/>
          <w:color w:val="000000"/>
          <w:spacing w:val="-2"/>
          <w:sz w:val="21"/>
          <w:szCs w:val="21"/>
          <w:lang w:val="el-GR" w:bidi="el-GR"/>
        </w:rPr>
        <w:t>ους</w:t>
      </w:r>
      <w:r w:rsidR="00347747">
        <w:rPr>
          <w:rFonts w:ascii="Effra Corp" w:eastAsia="Effra Corp" w:hAnsi="Effra Corp" w:cs="Effra Corp"/>
          <w:color w:val="000000"/>
          <w:spacing w:val="-2"/>
          <w:sz w:val="21"/>
          <w:szCs w:val="21"/>
          <w:lang w:val="el-GR" w:bidi="el-GR"/>
        </w:rPr>
        <w:t xml:space="preserve"> οποί</w:t>
      </w:r>
      <w:r w:rsidR="009D36EF">
        <w:rPr>
          <w:rFonts w:ascii="Effra Corp" w:eastAsia="Effra Corp" w:hAnsi="Effra Corp" w:cs="Effra Corp"/>
          <w:color w:val="000000"/>
          <w:spacing w:val="-2"/>
          <w:sz w:val="21"/>
          <w:szCs w:val="21"/>
          <w:lang w:val="el-GR" w:bidi="el-GR"/>
        </w:rPr>
        <w:t>ους</w:t>
      </w:r>
      <w:r w:rsidR="00347747">
        <w:rPr>
          <w:rFonts w:ascii="Effra Corp" w:eastAsia="Effra Corp" w:hAnsi="Effra Corp" w:cs="Effra Corp"/>
          <w:color w:val="000000"/>
          <w:spacing w:val="-2"/>
          <w:sz w:val="21"/>
          <w:szCs w:val="21"/>
          <w:lang w:val="el-GR" w:bidi="el-GR"/>
        </w:rPr>
        <w:t xml:space="preserve"> δραστηριοποιούμαστε</w:t>
      </w:r>
      <w:r w:rsidRPr="00413DC8">
        <w:rPr>
          <w:rFonts w:ascii="Effra Corp" w:eastAsia="Effra Corp" w:hAnsi="Effra Corp" w:cs="Effra Corp"/>
          <w:color w:val="000000"/>
          <w:spacing w:val="-2"/>
          <w:sz w:val="21"/>
          <w:szCs w:val="21"/>
          <w:lang w:val="el-GR" w:bidi="el-GR"/>
        </w:rPr>
        <w:t xml:space="preserve"> να </w:t>
      </w:r>
      <w:r w:rsidR="008F01AD">
        <w:rPr>
          <w:rFonts w:ascii="Effra Corp" w:eastAsia="Effra Corp" w:hAnsi="Effra Corp" w:cs="Effra Corp"/>
          <w:color w:val="000000"/>
          <w:spacing w:val="-2"/>
          <w:sz w:val="21"/>
          <w:szCs w:val="21"/>
          <w:lang w:val="el-GR" w:bidi="el-GR"/>
        </w:rPr>
        <w:t>συμβάλλουν σε αυτ</w:t>
      </w:r>
      <w:r w:rsidR="00197D49">
        <w:rPr>
          <w:rFonts w:ascii="Effra Corp" w:eastAsia="Effra Corp" w:hAnsi="Effra Corp" w:cs="Effra Corp"/>
          <w:color w:val="000000"/>
          <w:spacing w:val="-2"/>
          <w:sz w:val="21"/>
          <w:szCs w:val="21"/>
          <w:lang w:val="el-GR" w:bidi="el-GR"/>
        </w:rPr>
        <w:t>ή</w:t>
      </w:r>
      <w:r w:rsidRPr="00413DC8">
        <w:rPr>
          <w:rFonts w:ascii="Effra Corp" w:eastAsia="Effra Corp" w:hAnsi="Effra Corp" w:cs="Effra Corp"/>
          <w:color w:val="000000"/>
          <w:spacing w:val="-2"/>
          <w:sz w:val="21"/>
          <w:szCs w:val="21"/>
          <w:lang w:val="el-GR" w:bidi="el-GR"/>
        </w:rPr>
        <w:t xml:space="preserve">. </w:t>
      </w:r>
      <w:r w:rsidR="008F01AD">
        <w:rPr>
          <w:rFonts w:ascii="Effra Corp" w:eastAsia="Effra Corp" w:hAnsi="Effra Corp" w:cs="Effra Corp"/>
          <w:color w:val="000000"/>
          <w:spacing w:val="-2"/>
          <w:sz w:val="21"/>
          <w:szCs w:val="21"/>
          <w:lang w:val="el-GR" w:bidi="el-GR"/>
        </w:rPr>
        <w:t>Η</w:t>
      </w:r>
      <w:r w:rsidRPr="00413DC8">
        <w:rPr>
          <w:rFonts w:ascii="Effra Corp" w:eastAsia="Effra Corp" w:hAnsi="Effra Corp" w:cs="Effra Corp"/>
          <w:color w:val="000000"/>
          <w:spacing w:val="-2"/>
          <w:sz w:val="21"/>
          <w:szCs w:val="21"/>
          <w:lang w:val="el-GR" w:bidi="el-GR"/>
        </w:rPr>
        <w:t xml:space="preserve"> αύξηση οφείλεται κυρίως στις κατηγορίες στρατηγικής προτεραιότητας, με τα ανθρακούχα αναψυκτικά να σημειώνουν άνοδο 3,9%, τα ποτά ενέργειας 28,0% και ο καφές 35,6%.</w:t>
      </w:r>
    </w:p>
    <w:p w14:paraId="5984F483" w14:textId="0E88E59D" w:rsidR="00A70F28" w:rsidRPr="00413DC8" w:rsidRDefault="00A70F28" w:rsidP="00A70F28">
      <w:pPr>
        <w:pStyle w:val="ListParagraph"/>
        <w:numPr>
          <w:ilvl w:val="1"/>
          <w:numId w:val="29"/>
        </w:numPr>
        <w:spacing w:after="120"/>
        <w:jc w:val="both"/>
        <w:rPr>
          <w:rFonts w:ascii="Effra Corp" w:hAnsi="Effra Corp"/>
          <w:color w:val="000000"/>
          <w:spacing w:val="-2"/>
          <w:sz w:val="21"/>
          <w:szCs w:val="21"/>
          <w:lang w:val="el-GR"/>
        </w:rPr>
      </w:pPr>
      <w:r w:rsidRPr="00413DC8">
        <w:rPr>
          <w:rFonts w:ascii="Effra Corp" w:eastAsia="Effra Corp" w:hAnsi="Effra Corp" w:cs="Effra Corp"/>
          <w:color w:val="000000"/>
          <w:spacing w:val="-2"/>
          <w:sz w:val="21"/>
          <w:szCs w:val="21"/>
          <w:lang w:val="el-GR" w:bidi="el-GR"/>
        </w:rPr>
        <w:t xml:space="preserve">Σημειώθηκε αύξηση των οργανικών εσόδων ανά κιβώτιο </w:t>
      </w:r>
      <w:r w:rsidR="008F01AD">
        <w:rPr>
          <w:rFonts w:ascii="Effra Corp" w:eastAsia="Effra Corp" w:hAnsi="Effra Corp" w:cs="Effra Corp"/>
          <w:color w:val="000000"/>
          <w:spacing w:val="-2"/>
          <w:sz w:val="21"/>
          <w:szCs w:val="21"/>
          <w:lang w:val="el-GR" w:bidi="el-GR"/>
        </w:rPr>
        <w:t>κατά</w:t>
      </w:r>
      <w:r w:rsidRPr="00413DC8">
        <w:rPr>
          <w:rFonts w:ascii="Effra Corp" w:eastAsia="Effra Corp" w:hAnsi="Effra Corp" w:cs="Effra Corp"/>
          <w:color w:val="000000"/>
          <w:spacing w:val="-2"/>
          <w:sz w:val="21"/>
          <w:szCs w:val="21"/>
          <w:lang w:val="el-GR" w:bidi="el-GR"/>
        </w:rPr>
        <w:t xml:space="preserve"> 9,5%, </w:t>
      </w:r>
      <w:r w:rsidRPr="00413DC8">
        <w:rPr>
          <w:rFonts w:ascii="Effra Corp" w:eastAsia="Effra Corp" w:hAnsi="Effra Corp" w:cs="Effra Corp"/>
          <w:color w:val="000000" w:themeColor="text1"/>
          <w:sz w:val="21"/>
          <w:szCs w:val="21"/>
          <w:lang w:val="el-GR" w:bidi="el-GR"/>
        </w:rPr>
        <w:t xml:space="preserve">χάρη στις στοχευμένες πρωτοβουλίες διαχείρισης αύξησης των εσόδων. </w:t>
      </w:r>
    </w:p>
    <w:p w14:paraId="5CA5366E" w14:textId="6245F8D6" w:rsidR="00A70F28" w:rsidRPr="00413DC8" w:rsidRDefault="00A70F28" w:rsidP="00A70F28">
      <w:pPr>
        <w:pStyle w:val="ListParagraph"/>
        <w:numPr>
          <w:ilvl w:val="1"/>
          <w:numId w:val="29"/>
        </w:numPr>
        <w:spacing w:after="120"/>
        <w:jc w:val="both"/>
        <w:rPr>
          <w:rFonts w:ascii="Effra Corp" w:hAnsi="Effra Corp"/>
          <w:color w:val="000000"/>
          <w:spacing w:val="-2"/>
          <w:sz w:val="21"/>
          <w:szCs w:val="21"/>
          <w:lang w:val="el-GR"/>
        </w:rPr>
      </w:pPr>
      <w:r w:rsidRPr="00413DC8">
        <w:rPr>
          <w:rFonts w:ascii="Effra Corp" w:eastAsia="Effra Corp" w:hAnsi="Effra Corp" w:cs="Effra Corp"/>
          <w:color w:val="000000"/>
          <w:spacing w:val="-2"/>
          <w:sz w:val="21"/>
          <w:szCs w:val="21"/>
          <w:lang w:val="el-GR" w:bidi="el-GR"/>
        </w:rPr>
        <w:t xml:space="preserve">Τα καθαρά έσοδα </w:t>
      </w:r>
      <w:r w:rsidR="008F01AD">
        <w:rPr>
          <w:rFonts w:ascii="Effra Corp" w:eastAsia="Effra Corp" w:hAnsi="Effra Corp" w:cs="Effra Corp"/>
          <w:color w:val="000000"/>
          <w:spacing w:val="-2"/>
          <w:sz w:val="21"/>
          <w:szCs w:val="21"/>
          <w:lang w:val="el-GR" w:bidi="el-GR"/>
        </w:rPr>
        <w:t xml:space="preserve">από πωλήσεις </w:t>
      </w:r>
      <w:r w:rsidRPr="00413DC8">
        <w:rPr>
          <w:rFonts w:ascii="Effra Corp" w:eastAsia="Effra Corp" w:hAnsi="Effra Corp" w:cs="Effra Corp"/>
          <w:color w:val="000000"/>
          <w:spacing w:val="-2"/>
          <w:sz w:val="21"/>
          <w:szCs w:val="21"/>
          <w:lang w:val="el-GR" w:bidi="el-GR"/>
        </w:rPr>
        <w:t xml:space="preserve">σε δημοσιευμένη βάση αυξήθηκαν κατά 8,9%, </w:t>
      </w:r>
      <w:r w:rsidRPr="00413DC8">
        <w:rPr>
          <w:rFonts w:ascii="Effra Corp" w:eastAsia="Effra Corp" w:hAnsi="Effra Corp" w:cs="Effra Corp"/>
          <w:color w:val="000000" w:themeColor="text1"/>
          <w:sz w:val="21"/>
          <w:szCs w:val="21"/>
          <w:lang w:val="el-GR" w:bidi="el-GR"/>
        </w:rPr>
        <w:t xml:space="preserve">με την ισχυρή οργανική αύξηση </w:t>
      </w:r>
      <w:r w:rsidRPr="00413DC8">
        <w:rPr>
          <w:rFonts w:ascii="Effra Corp" w:eastAsia="Effra Corp" w:hAnsi="Effra Corp" w:cs="Effra Corp"/>
          <w:color w:val="000000"/>
          <w:spacing w:val="-2"/>
          <w:sz w:val="21"/>
          <w:szCs w:val="21"/>
          <w:lang w:val="el-GR" w:bidi="el-GR"/>
        </w:rPr>
        <w:t>να αντισταθμίζεται, εν μέρει, από τις δυσμενείς συναλλαγματικές μεταβολές στις αναδυόμενες αγορές.</w:t>
      </w:r>
    </w:p>
    <w:p w14:paraId="492608EE" w14:textId="08E6BC51" w:rsidR="00A70F28" w:rsidRPr="00413DC8" w:rsidRDefault="00A70F28" w:rsidP="00A70F28">
      <w:pPr>
        <w:pStyle w:val="ListParagraph"/>
        <w:numPr>
          <w:ilvl w:val="1"/>
          <w:numId w:val="29"/>
        </w:numPr>
        <w:spacing w:after="120"/>
        <w:contextualSpacing w:val="0"/>
        <w:jc w:val="both"/>
        <w:rPr>
          <w:rFonts w:ascii="Effra Corp" w:hAnsi="Effra Corp"/>
          <w:color w:val="000000"/>
          <w:spacing w:val="-2"/>
          <w:sz w:val="21"/>
          <w:szCs w:val="21"/>
          <w:lang w:val="el-GR"/>
        </w:rPr>
      </w:pPr>
      <w:r w:rsidRPr="00413DC8">
        <w:rPr>
          <w:rFonts w:ascii="Effra Corp" w:eastAsia="Effra Corp" w:hAnsi="Effra Corp" w:cs="Effra Corp"/>
          <w:color w:val="000000"/>
          <w:spacing w:val="-2"/>
          <w:sz w:val="21"/>
          <w:szCs w:val="21"/>
          <w:lang w:val="el-GR" w:bidi="el-GR"/>
        </w:rPr>
        <w:t>Συνεχιζόμενη αύξηση του μεριδίου αγοράς σε αξία στα έτοιμα προς κατανάλωση μη αλκοολούχα ποτά και στα ανθρακούχα αναψυκτικά</w:t>
      </w:r>
      <w:r w:rsidR="00921E2A">
        <w:rPr>
          <w:rFonts w:ascii="Effra Corp" w:eastAsia="Effra Corp" w:hAnsi="Effra Corp" w:cs="Effra Corp"/>
          <w:color w:val="000000"/>
          <w:spacing w:val="-2"/>
          <w:sz w:val="21"/>
          <w:szCs w:val="21"/>
          <w:lang w:val="el-GR" w:bidi="el-GR"/>
        </w:rPr>
        <w:t xml:space="preserve">, </w:t>
      </w:r>
      <w:r w:rsidR="006C6D58">
        <w:rPr>
          <w:rFonts w:ascii="Effra Corp" w:eastAsia="Effra Corp" w:hAnsi="Effra Corp" w:cs="Effra Corp"/>
          <w:color w:val="000000"/>
          <w:spacing w:val="-2"/>
          <w:sz w:val="21"/>
          <w:szCs w:val="21"/>
          <w:lang w:val="el-GR" w:bidi="el-GR"/>
        </w:rPr>
        <w:t>στους πρώτους εννέα μήνες του έτους</w:t>
      </w:r>
      <w:r w:rsidRPr="00413DC8">
        <w:rPr>
          <w:rFonts w:ascii="Effra Corp" w:eastAsia="Effra Corp" w:hAnsi="Effra Corp" w:cs="Effra Corp"/>
          <w:color w:val="000000"/>
          <w:spacing w:val="-2"/>
          <w:sz w:val="21"/>
          <w:szCs w:val="21"/>
          <w:lang w:val="el-GR" w:bidi="el-GR"/>
        </w:rPr>
        <w:t>.</w:t>
      </w:r>
    </w:p>
    <w:p w14:paraId="53316CAC" w14:textId="7E1475AA" w:rsidR="00A70F28" w:rsidRPr="00413DC8" w:rsidRDefault="00A70F28" w:rsidP="00A70F28">
      <w:pPr>
        <w:pStyle w:val="ListParagraph"/>
        <w:numPr>
          <w:ilvl w:val="0"/>
          <w:numId w:val="29"/>
        </w:numPr>
        <w:spacing w:before="240" w:after="80"/>
        <w:jc w:val="both"/>
        <w:rPr>
          <w:rFonts w:ascii="Effra Corp" w:hAnsi="Effra Corp"/>
          <w:b/>
          <w:color w:val="000000"/>
          <w:spacing w:val="-2"/>
          <w:sz w:val="21"/>
          <w:szCs w:val="21"/>
          <w:lang w:val="el-GR"/>
        </w:rPr>
      </w:pPr>
      <w:r w:rsidRPr="00413DC8">
        <w:rPr>
          <w:rFonts w:ascii="Effra Corp" w:eastAsia="Effra Corp" w:hAnsi="Effra Corp" w:cs="Effra Corp"/>
          <w:b/>
          <w:color w:val="000000"/>
          <w:spacing w:val="-2"/>
          <w:sz w:val="21"/>
          <w:szCs w:val="21"/>
          <w:lang w:val="el-GR" w:bidi="el-GR"/>
        </w:rPr>
        <w:t xml:space="preserve">Ευρεία αύξηση των καθαρών οργανικών εσόδων, με </w:t>
      </w:r>
      <w:r w:rsidR="00197D49">
        <w:rPr>
          <w:rFonts w:ascii="Effra Corp" w:eastAsia="Effra Corp" w:hAnsi="Effra Corp" w:cs="Effra Corp"/>
          <w:b/>
          <w:color w:val="000000"/>
          <w:spacing w:val="-2"/>
          <w:sz w:val="21"/>
          <w:szCs w:val="21"/>
          <w:lang w:val="el-GR" w:bidi="el-GR"/>
        </w:rPr>
        <w:t>αύξηση στους</w:t>
      </w:r>
      <w:r w:rsidR="00197D49" w:rsidRPr="00413DC8">
        <w:rPr>
          <w:rFonts w:ascii="Effra Corp" w:eastAsia="Effra Corp" w:hAnsi="Effra Corp" w:cs="Effra Corp"/>
          <w:b/>
          <w:color w:val="000000"/>
          <w:spacing w:val="-2"/>
          <w:sz w:val="21"/>
          <w:szCs w:val="21"/>
          <w:lang w:val="el-GR" w:bidi="el-GR"/>
        </w:rPr>
        <w:t xml:space="preserve"> </w:t>
      </w:r>
      <w:r w:rsidRPr="00413DC8">
        <w:rPr>
          <w:rFonts w:ascii="Effra Corp" w:eastAsia="Effra Corp" w:hAnsi="Effra Corp" w:cs="Effra Corp"/>
          <w:b/>
          <w:color w:val="000000"/>
          <w:spacing w:val="-2"/>
          <w:sz w:val="21"/>
          <w:szCs w:val="21"/>
          <w:lang w:val="el-GR" w:bidi="el-GR"/>
        </w:rPr>
        <w:t xml:space="preserve">όγκους πωλήσεων και </w:t>
      </w:r>
      <w:r w:rsidR="00197D49">
        <w:rPr>
          <w:rFonts w:ascii="Effra Corp" w:eastAsia="Effra Corp" w:hAnsi="Effra Corp" w:cs="Effra Corp"/>
          <w:b/>
          <w:color w:val="000000"/>
          <w:spacing w:val="-2"/>
          <w:sz w:val="21"/>
          <w:szCs w:val="21"/>
          <w:lang w:val="el-GR" w:bidi="el-GR"/>
        </w:rPr>
        <w:t xml:space="preserve">στα </w:t>
      </w:r>
      <w:r w:rsidRPr="00413DC8">
        <w:rPr>
          <w:rFonts w:ascii="Effra Corp" w:eastAsia="Effra Corp" w:hAnsi="Effra Corp" w:cs="Effra Corp"/>
          <w:b/>
          <w:color w:val="000000"/>
          <w:spacing w:val="-2"/>
          <w:sz w:val="21"/>
          <w:szCs w:val="21"/>
          <w:lang w:val="el-GR" w:bidi="el-GR"/>
        </w:rPr>
        <w:t>έσοδα ανά κιβώτιο και στ</w:t>
      </w:r>
      <w:r w:rsidR="00B82532">
        <w:rPr>
          <w:rFonts w:ascii="Effra Corp" w:eastAsia="Effra Corp" w:hAnsi="Effra Corp" w:cs="Effra Corp"/>
          <w:b/>
          <w:color w:val="000000"/>
          <w:spacing w:val="-2"/>
          <w:sz w:val="21"/>
          <w:szCs w:val="21"/>
          <w:lang w:val="el-GR" w:bidi="el-GR"/>
        </w:rPr>
        <w:t>ους</w:t>
      </w:r>
      <w:r w:rsidRPr="00413DC8">
        <w:rPr>
          <w:rFonts w:ascii="Effra Corp" w:eastAsia="Effra Corp" w:hAnsi="Effra Corp" w:cs="Effra Corp"/>
          <w:b/>
          <w:color w:val="000000"/>
          <w:spacing w:val="-2"/>
          <w:sz w:val="21"/>
          <w:szCs w:val="21"/>
          <w:lang w:val="el-GR" w:bidi="el-GR"/>
        </w:rPr>
        <w:t xml:space="preserve"> τρεις </w:t>
      </w:r>
      <w:r w:rsidR="00B82532">
        <w:rPr>
          <w:rFonts w:ascii="Effra Corp" w:eastAsia="Effra Corp" w:hAnsi="Effra Corp" w:cs="Effra Corp"/>
          <w:b/>
          <w:color w:val="000000"/>
          <w:spacing w:val="-2"/>
          <w:sz w:val="21"/>
          <w:szCs w:val="21"/>
          <w:lang w:val="el-GR" w:bidi="el-GR"/>
        </w:rPr>
        <w:t>τομείς δραστηριότητάς μας</w:t>
      </w:r>
      <w:r w:rsidRPr="00413DC8">
        <w:rPr>
          <w:rFonts w:ascii="Effra Corp" w:eastAsia="Effra Corp" w:hAnsi="Effra Corp" w:cs="Effra Corp"/>
          <w:b/>
          <w:color w:val="000000"/>
          <w:spacing w:val="-2"/>
          <w:sz w:val="21"/>
          <w:szCs w:val="21"/>
          <w:lang w:val="el-GR" w:bidi="el-GR"/>
        </w:rPr>
        <w:t xml:space="preserve">, παρά τις </w:t>
      </w:r>
      <w:r w:rsidR="00B82532">
        <w:rPr>
          <w:rFonts w:ascii="Effra Corp" w:eastAsia="Effra Corp" w:hAnsi="Effra Corp" w:cs="Effra Corp"/>
          <w:b/>
          <w:color w:val="000000"/>
          <w:spacing w:val="-2"/>
          <w:sz w:val="21"/>
          <w:szCs w:val="21"/>
          <w:lang w:val="el-GR" w:bidi="el-GR"/>
        </w:rPr>
        <w:t xml:space="preserve">διαφορετικές συνθήκες μεταξύ των </w:t>
      </w:r>
      <w:r w:rsidR="007E6804">
        <w:rPr>
          <w:rFonts w:ascii="Effra Corp" w:eastAsia="Effra Corp" w:hAnsi="Effra Corp" w:cs="Effra Corp"/>
          <w:b/>
          <w:color w:val="000000"/>
          <w:spacing w:val="-2"/>
          <w:sz w:val="21"/>
          <w:szCs w:val="21"/>
          <w:lang w:val="el-GR" w:bidi="el-GR"/>
        </w:rPr>
        <w:t>αγορών</w:t>
      </w:r>
      <w:r w:rsidRPr="00413DC8">
        <w:rPr>
          <w:rFonts w:ascii="Effra Corp" w:eastAsia="Effra Corp" w:hAnsi="Effra Corp" w:cs="Effra Corp"/>
          <w:b/>
          <w:color w:val="000000"/>
          <w:spacing w:val="-2"/>
          <w:sz w:val="21"/>
          <w:szCs w:val="21"/>
          <w:lang w:val="el-GR" w:bidi="el-GR"/>
        </w:rPr>
        <w:t xml:space="preserve">. </w:t>
      </w:r>
    </w:p>
    <w:p w14:paraId="2A22F700" w14:textId="71F2E946" w:rsidR="00A70F28" w:rsidRPr="00413DC8" w:rsidRDefault="00A70F28" w:rsidP="00A70F28">
      <w:pPr>
        <w:pStyle w:val="ListParagraph"/>
        <w:numPr>
          <w:ilvl w:val="1"/>
          <w:numId w:val="29"/>
        </w:numPr>
        <w:spacing w:after="80"/>
        <w:jc w:val="both"/>
        <w:rPr>
          <w:rFonts w:ascii="Effra Corp" w:hAnsi="Effra Corp"/>
          <w:color w:val="000000"/>
          <w:spacing w:val="-2"/>
          <w:sz w:val="21"/>
          <w:szCs w:val="21"/>
          <w:lang w:val="el-GR"/>
        </w:rPr>
      </w:pPr>
      <w:r w:rsidRPr="00413DC8">
        <w:rPr>
          <w:rFonts w:ascii="Effra Corp" w:eastAsia="Effra Corp" w:hAnsi="Effra Corp" w:cs="Effra Corp"/>
          <w:b/>
          <w:color w:val="000000"/>
          <w:spacing w:val="-2"/>
          <w:sz w:val="21"/>
          <w:szCs w:val="21"/>
          <w:lang w:val="el-GR" w:bidi="el-GR"/>
        </w:rPr>
        <w:t>Αναπτυγμένες αγορές:</w:t>
      </w:r>
      <w:r w:rsidRPr="00413DC8">
        <w:rPr>
          <w:rFonts w:ascii="Effra Corp" w:eastAsia="Effra Corp" w:hAnsi="Effra Corp" w:cs="Effra Corp"/>
          <w:color w:val="000000"/>
          <w:spacing w:val="-2"/>
          <w:sz w:val="21"/>
          <w:szCs w:val="21"/>
          <w:lang w:val="el-GR" w:bidi="el-GR"/>
        </w:rPr>
        <w:t xml:space="preserve"> Αύξηση των </w:t>
      </w:r>
      <w:r w:rsidR="00F33E05">
        <w:rPr>
          <w:rFonts w:ascii="Effra Corp" w:eastAsia="Effra Corp" w:hAnsi="Effra Corp" w:cs="Effra Corp"/>
          <w:color w:val="000000"/>
          <w:spacing w:val="-2"/>
          <w:sz w:val="21"/>
          <w:szCs w:val="21"/>
          <w:lang w:val="el-GR" w:bidi="el-GR"/>
        </w:rPr>
        <w:t xml:space="preserve">καθαρών </w:t>
      </w:r>
      <w:r w:rsidRPr="00413DC8">
        <w:rPr>
          <w:rFonts w:ascii="Effra Corp" w:eastAsia="Effra Corp" w:hAnsi="Effra Corp" w:cs="Effra Corp"/>
          <w:color w:val="000000"/>
          <w:spacing w:val="-2"/>
          <w:sz w:val="21"/>
          <w:szCs w:val="21"/>
          <w:lang w:val="el-GR" w:bidi="el-GR"/>
        </w:rPr>
        <w:t xml:space="preserve">οργανικών εσόδων κατά 3,0%, με αύξηση του όγκου πωλήσεων παρά τις </w:t>
      </w:r>
      <w:r w:rsidR="00B82532">
        <w:rPr>
          <w:rFonts w:ascii="Effra Corp" w:eastAsia="Effra Corp" w:hAnsi="Effra Corp" w:cs="Effra Corp"/>
          <w:color w:val="000000"/>
          <w:spacing w:val="-2"/>
          <w:sz w:val="21"/>
          <w:szCs w:val="21"/>
          <w:lang w:val="el-GR" w:bidi="el-GR"/>
        </w:rPr>
        <w:t>διαφορετικές</w:t>
      </w:r>
      <w:r w:rsidRPr="00413DC8">
        <w:rPr>
          <w:rFonts w:ascii="Effra Corp" w:eastAsia="Effra Corp" w:hAnsi="Effra Corp" w:cs="Effra Corp"/>
          <w:color w:val="000000"/>
          <w:spacing w:val="-2"/>
          <w:sz w:val="21"/>
          <w:szCs w:val="21"/>
          <w:lang w:val="el-GR" w:bidi="el-GR"/>
        </w:rPr>
        <w:t xml:space="preserve"> συνθήκες </w:t>
      </w:r>
      <w:r w:rsidR="007E6804">
        <w:rPr>
          <w:rFonts w:ascii="Effra Corp" w:eastAsia="Effra Corp" w:hAnsi="Effra Corp" w:cs="Effra Corp"/>
          <w:color w:val="000000"/>
          <w:spacing w:val="-2"/>
          <w:sz w:val="21"/>
          <w:szCs w:val="21"/>
          <w:lang w:val="el-GR" w:bidi="el-GR"/>
        </w:rPr>
        <w:t>του καταναλωτικού περιβάλλοντος</w:t>
      </w:r>
      <w:r w:rsidR="00F33E05">
        <w:rPr>
          <w:rFonts w:ascii="Effra Corp" w:eastAsia="Effra Corp" w:hAnsi="Effra Corp" w:cs="Effra Corp"/>
          <w:color w:val="000000"/>
          <w:spacing w:val="-2"/>
          <w:sz w:val="21"/>
          <w:szCs w:val="21"/>
          <w:lang w:val="el-GR" w:bidi="el-GR"/>
        </w:rPr>
        <w:t xml:space="preserve"> </w:t>
      </w:r>
      <w:r w:rsidRPr="00413DC8">
        <w:rPr>
          <w:rFonts w:ascii="Effra Corp" w:eastAsia="Effra Corp" w:hAnsi="Effra Corp" w:cs="Effra Corp"/>
          <w:color w:val="000000"/>
          <w:spacing w:val="-2"/>
          <w:sz w:val="21"/>
          <w:szCs w:val="21"/>
          <w:lang w:val="el-GR" w:bidi="el-GR"/>
        </w:rPr>
        <w:t xml:space="preserve">μεταξύ των </w:t>
      </w:r>
      <w:r w:rsidR="007E6804">
        <w:rPr>
          <w:rFonts w:ascii="Effra Corp" w:eastAsia="Effra Corp" w:hAnsi="Effra Corp" w:cs="Effra Corp"/>
          <w:color w:val="000000"/>
          <w:spacing w:val="-2"/>
          <w:sz w:val="21"/>
          <w:szCs w:val="21"/>
          <w:lang w:val="el-GR" w:bidi="el-GR"/>
        </w:rPr>
        <w:t>αγορών</w:t>
      </w:r>
      <w:r w:rsidRPr="00413DC8">
        <w:rPr>
          <w:rFonts w:ascii="Effra Corp" w:eastAsia="Effra Corp" w:hAnsi="Effra Corp" w:cs="Effra Corp"/>
          <w:color w:val="000000"/>
          <w:spacing w:val="-2"/>
          <w:sz w:val="21"/>
          <w:szCs w:val="21"/>
          <w:lang w:val="el-GR" w:bidi="el-GR"/>
        </w:rPr>
        <w:t>.</w:t>
      </w:r>
    </w:p>
    <w:p w14:paraId="1A6A7FC9" w14:textId="1F587432" w:rsidR="00A70F28" w:rsidRPr="00413DC8" w:rsidRDefault="00A70F28" w:rsidP="00A70F28">
      <w:pPr>
        <w:pStyle w:val="ListParagraph"/>
        <w:numPr>
          <w:ilvl w:val="1"/>
          <w:numId w:val="29"/>
        </w:numPr>
        <w:spacing w:after="80"/>
        <w:jc w:val="both"/>
        <w:rPr>
          <w:rFonts w:ascii="Effra Corp" w:hAnsi="Effra Corp"/>
          <w:color w:val="000000"/>
          <w:spacing w:val="-2"/>
          <w:sz w:val="21"/>
          <w:szCs w:val="21"/>
          <w:lang w:val="el-GR"/>
        </w:rPr>
      </w:pPr>
      <w:r w:rsidRPr="00413DC8">
        <w:rPr>
          <w:rFonts w:ascii="Effra Corp" w:eastAsia="Effra Corp" w:hAnsi="Effra Corp" w:cs="Effra Corp"/>
          <w:b/>
          <w:color w:val="000000"/>
          <w:spacing w:val="-2"/>
          <w:sz w:val="21"/>
          <w:szCs w:val="21"/>
          <w:lang w:val="el-GR" w:bidi="el-GR"/>
        </w:rPr>
        <w:t>Αναπτυσσόμενες αγορές:</w:t>
      </w:r>
      <w:r w:rsidRPr="00413DC8">
        <w:rPr>
          <w:rFonts w:ascii="Effra Corp" w:eastAsia="Effra Corp" w:hAnsi="Effra Corp" w:cs="Effra Corp"/>
          <w:color w:val="000000"/>
          <w:spacing w:val="-2"/>
          <w:sz w:val="21"/>
          <w:szCs w:val="21"/>
          <w:lang w:val="el-GR" w:bidi="el-GR"/>
        </w:rPr>
        <w:t xml:space="preserve"> Αύξηση των </w:t>
      </w:r>
      <w:r w:rsidR="00F33E05">
        <w:rPr>
          <w:rFonts w:ascii="Effra Corp" w:eastAsia="Effra Corp" w:hAnsi="Effra Corp" w:cs="Effra Corp"/>
          <w:color w:val="000000"/>
          <w:spacing w:val="-2"/>
          <w:sz w:val="21"/>
          <w:szCs w:val="21"/>
          <w:lang w:val="el-GR" w:bidi="el-GR"/>
        </w:rPr>
        <w:t xml:space="preserve">καθαρών </w:t>
      </w:r>
      <w:r w:rsidR="00B82532">
        <w:rPr>
          <w:rFonts w:ascii="Effra Corp" w:eastAsia="Effra Corp" w:hAnsi="Effra Corp" w:cs="Effra Corp"/>
          <w:color w:val="000000"/>
          <w:spacing w:val="-2"/>
          <w:sz w:val="21"/>
          <w:szCs w:val="21"/>
          <w:lang w:val="el-GR" w:bidi="el-GR"/>
        </w:rPr>
        <w:t>οργανικών εσόδων</w:t>
      </w:r>
      <w:r w:rsidRPr="00413DC8">
        <w:rPr>
          <w:rFonts w:ascii="Effra Corp" w:eastAsia="Effra Corp" w:hAnsi="Effra Corp" w:cs="Effra Corp"/>
          <w:color w:val="000000"/>
          <w:spacing w:val="-2"/>
          <w:sz w:val="21"/>
          <w:szCs w:val="21"/>
          <w:lang w:val="el-GR" w:bidi="el-GR"/>
        </w:rPr>
        <w:t xml:space="preserve"> κατά 12,6%, κυρίως χάρη στη διεύρυνση των εσόδων ανά κιβώτιο και </w:t>
      </w:r>
      <w:r w:rsidR="00ED5430">
        <w:rPr>
          <w:rFonts w:ascii="Effra Corp" w:eastAsia="Effra Corp" w:hAnsi="Effra Corp" w:cs="Effra Corp"/>
          <w:color w:val="000000"/>
          <w:spacing w:val="-2"/>
          <w:sz w:val="21"/>
          <w:szCs w:val="21"/>
          <w:lang w:val="el-GR" w:bidi="el-GR"/>
        </w:rPr>
        <w:t>με</w:t>
      </w:r>
      <w:r w:rsidRPr="00413DC8">
        <w:rPr>
          <w:rFonts w:ascii="Effra Corp" w:eastAsia="Effra Corp" w:hAnsi="Effra Corp" w:cs="Effra Corp"/>
          <w:color w:val="000000"/>
          <w:spacing w:val="-2"/>
          <w:sz w:val="21"/>
          <w:szCs w:val="21"/>
          <w:lang w:val="el-GR" w:bidi="el-GR"/>
        </w:rPr>
        <w:t xml:space="preserve"> θετικές επιδόσε</w:t>
      </w:r>
      <w:r w:rsidR="00197D49">
        <w:rPr>
          <w:rFonts w:ascii="Effra Corp" w:eastAsia="Effra Corp" w:hAnsi="Effra Corp" w:cs="Effra Corp"/>
          <w:color w:val="000000"/>
          <w:spacing w:val="-2"/>
          <w:sz w:val="21"/>
          <w:szCs w:val="21"/>
          <w:lang w:val="el-GR" w:bidi="el-GR"/>
        </w:rPr>
        <w:t>ι</w:t>
      </w:r>
      <w:r w:rsidRPr="00413DC8">
        <w:rPr>
          <w:rFonts w:ascii="Effra Corp" w:eastAsia="Effra Corp" w:hAnsi="Effra Corp" w:cs="Effra Corp"/>
          <w:color w:val="000000"/>
          <w:spacing w:val="-2"/>
          <w:sz w:val="21"/>
          <w:szCs w:val="21"/>
          <w:lang w:val="el-GR" w:bidi="el-GR"/>
        </w:rPr>
        <w:t xml:space="preserve">ς </w:t>
      </w:r>
      <w:r w:rsidR="00044FE1">
        <w:rPr>
          <w:rFonts w:ascii="Effra Corp" w:eastAsia="Effra Corp" w:hAnsi="Effra Corp" w:cs="Effra Corp"/>
          <w:color w:val="000000"/>
          <w:spacing w:val="-2"/>
          <w:sz w:val="21"/>
          <w:szCs w:val="21"/>
          <w:lang w:val="el-GR" w:bidi="el-GR"/>
        </w:rPr>
        <w:t>ως προς τον</w:t>
      </w:r>
      <w:r w:rsidRPr="00413DC8">
        <w:rPr>
          <w:rFonts w:ascii="Effra Corp" w:eastAsia="Effra Corp" w:hAnsi="Effra Corp" w:cs="Effra Corp"/>
          <w:color w:val="000000"/>
          <w:spacing w:val="-2"/>
          <w:sz w:val="21"/>
          <w:szCs w:val="21"/>
          <w:lang w:val="el-GR" w:bidi="el-GR"/>
        </w:rPr>
        <w:t xml:space="preserve"> όγκο πωλήσεων.  </w:t>
      </w:r>
    </w:p>
    <w:p w14:paraId="02B5121F" w14:textId="3EF22358" w:rsidR="00A70F28" w:rsidRPr="00413DC8" w:rsidRDefault="00A70F28" w:rsidP="00A70F28">
      <w:pPr>
        <w:pStyle w:val="ListParagraph"/>
        <w:numPr>
          <w:ilvl w:val="1"/>
          <w:numId w:val="29"/>
        </w:numPr>
        <w:spacing w:after="120"/>
        <w:contextualSpacing w:val="0"/>
        <w:jc w:val="both"/>
        <w:rPr>
          <w:rFonts w:ascii="Effra Corp" w:hAnsi="Effra Corp"/>
          <w:color w:val="000000"/>
          <w:spacing w:val="-2"/>
          <w:sz w:val="21"/>
          <w:szCs w:val="21"/>
          <w:lang w:val="el-GR"/>
        </w:rPr>
      </w:pPr>
      <w:r w:rsidRPr="00413DC8">
        <w:rPr>
          <w:rFonts w:ascii="Effra Corp" w:eastAsia="Effra Corp" w:hAnsi="Effra Corp" w:cs="Effra Corp"/>
          <w:b/>
          <w:color w:val="000000"/>
          <w:spacing w:val="-2"/>
          <w:sz w:val="21"/>
          <w:szCs w:val="21"/>
          <w:lang w:val="el-GR" w:bidi="el-GR"/>
        </w:rPr>
        <w:t>Αναδυόμενες αγορές:</w:t>
      </w:r>
      <w:r w:rsidRPr="00413DC8">
        <w:rPr>
          <w:rFonts w:ascii="Effra Corp" w:eastAsia="Effra Corp" w:hAnsi="Effra Corp" w:cs="Effra Corp"/>
          <w:color w:val="000000"/>
          <w:spacing w:val="-2"/>
          <w:sz w:val="21"/>
          <w:szCs w:val="21"/>
          <w:lang w:val="el-GR" w:bidi="el-GR"/>
        </w:rPr>
        <w:t xml:space="preserve"> Αύξηση των </w:t>
      </w:r>
      <w:r w:rsidR="00F33E05">
        <w:rPr>
          <w:rFonts w:ascii="Effra Corp" w:eastAsia="Effra Corp" w:hAnsi="Effra Corp" w:cs="Effra Corp"/>
          <w:color w:val="000000"/>
          <w:spacing w:val="-2"/>
          <w:sz w:val="21"/>
          <w:szCs w:val="21"/>
          <w:lang w:val="el-GR" w:bidi="el-GR"/>
        </w:rPr>
        <w:t xml:space="preserve">καθαρών </w:t>
      </w:r>
      <w:r w:rsidRPr="00413DC8">
        <w:rPr>
          <w:rFonts w:ascii="Effra Corp" w:eastAsia="Effra Corp" w:hAnsi="Effra Corp" w:cs="Effra Corp"/>
          <w:color w:val="000000"/>
          <w:spacing w:val="-2"/>
          <w:sz w:val="21"/>
          <w:szCs w:val="21"/>
          <w:lang w:val="el-GR" w:bidi="el-GR"/>
        </w:rPr>
        <w:t xml:space="preserve">οργανικών εσόδων κατά 24,1%, κυρίως χάρη στη διεύρυνση των εσόδων ανά κιβώτιο, καθώς και στην καλή αύξηση του όγκου πωλήσεων, παρά το δυσμενές περιβάλλον σε </w:t>
      </w:r>
      <w:r w:rsidR="00F33E05">
        <w:rPr>
          <w:rFonts w:ascii="Effra Corp" w:eastAsia="Effra Corp" w:hAnsi="Effra Corp" w:cs="Effra Corp"/>
          <w:color w:val="000000"/>
          <w:spacing w:val="-2"/>
          <w:sz w:val="21"/>
          <w:szCs w:val="21"/>
          <w:lang w:val="el-GR" w:bidi="el-GR"/>
        </w:rPr>
        <w:t>αρκετές</w:t>
      </w:r>
      <w:r w:rsidRPr="00413DC8">
        <w:rPr>
          <w:rFonts w:ascii="Effra Corp" w:eastAsia="Effra Corp" w:hAnsi="Effra Corp" w:cs="Effra Corp"/>
          <w:color w:val="000000"/>
          <w:spacing w:val="-2"/>
          <w:sz w:val="21"/>
          <w:szCs w:val="21"/>
          <w:lang w:val="el-GR" w:bidi="el-GR"/>
        </w:rPr>
        <w:t xml:space="preserve"> αγορές.</w:t>
      </w:r>
    </w:p>
    <w:p w14:paraId="7784E967" w14:textId="2D4C346C" w:rsidR="00A70F28" w:rsidRPr="00413DC8" w:rsidRDefault="00A70F28" w:rsidP="00A70F28">
      <w:pPr>
        <w:pStyle w:val="ListParagraph"/>
        <w:numPr>
          <w:ilvl w:val="0"/>
          <w:numId w:val="36"/>
        </w:numPr>
        <w:spacing w:after="80"/>
        <w:jc w:val="both"/>
        <w:rPr>
          <w:rFonts w:ascii="Effra Corp" w:hAnsi="Effra Corp"/>
          <w:b/>
          <w:bCs/>
          <w:color w:val="000000"/>
          <w:spacing w:val="-2"/>
          <w:sz w:val="21"/>
          <w:szCs w:val="21"/>
          <w:lang w:val="el-GR"/>
        </w:rPr>
      </w:pPr>
      <w:r w:rsidRPr="00413DC8">
        <w:rPr>
          <w:rFonts w:ascii="Effra Corp" w:eastAsia="Effra Corp" w:hAnsi="Effra Corp" w:cs="Effra Corp"/>
          <w:b/>
          <w:color w:val="000000"/>
          <w:spacing w:val="-2"/>
          <w:sz w:val="21"/>
          <w:szCs w:val="21"/>
          <w:lang w:val="el-GR" w:bidi="el-GR"/>
        </w:rPr>
        <w:t>Περαιτέρω επενδύσεις στο μοναδικό χαρτοφυλάκιο προϊόντων 24</w:t>
      </w:r>
      <w:r w:rsidR="007E6804">
        <w:rPr>
          <w:rFonts w:ascii="Effra Corp" w:eastAsia="Effra Corp" w:hAnsi="Effra Corp" w:cs="Effra Corp"/>
          <w:b/>
          <w:color w:val="000000"/>
          <w:spacing w:val="-2"/>
          <w:sz w:val="21"/>
          <w:szCs w:val="21"/>
          <w:lang w:val="el-GR" w:bidi="el-GR"/>
        </w:rPr>
        <w:t>/</w:t>
      </w:r>
      <w:r w:rsidRPr="00413DC8">
        <w:rPr>
          <w:rFonts w:ascii="Effra Corp" w:eastAsia="Effra Corp" w:hAnsi="Effra Corp" w:cs="Effra Corp"/>
          <w:b/>
          <w:color w:val="000000"/>
          <w:spacing w:val="-2"/>
          <w:sz w:val="21"/>
          <w:szCs w:val="21"/>
          <w:lang w:val="el-GR" w:bidi="el-GR"/>
        </w:rPr>
        <w:t xml:space="preserve">7 κατανάλωσης και τις εξειδικευμένες δυνατότητές μας. </w:t>
      </w:r>
    </w:p>
    <w:p w14:paraId="40FB12D3" w14:textId="68BAA2BF" w:rsidR="00A70F28" w:rsidRPr="00413DC8" w:rsidRDefault="00A70F28" w:rsidP="00A70F28">
      <w:pPr>
        <w:pStyle w:val="ListParagraph"/>
        <w:numPr>
          <w:ilvl w:val="1"/>
          <w:numId w:val="36"/>
        </w:numPr>
        <w:spacing w:after="80"/>
        <w:jc w:val="both"/>
        <w:rPr>
          <w:rFonts w:ascii="Effra Corp" w:hAnsi="Effra Corp"/>
          <w:color w:val="000000"/>
          <w:spacing w:val="-2"/>
          <w:sz w:val="21"/>
          <w:szCs w:val="21"/>
          <w:lang w:val="el-GR"/>
        </w:rPr>
      </w:pPr>
      <w:r w:rsidRPr="00413DC8">
        <w:rPr>
          <w:rFonts w:ascii="Effra Corp" w:eastAsia="Effra Corp" w:hAnsi="Effra Corp" w:cs="Effra Corp"/>
          <w:color w:val="000000"/>
          <w:spacing w:val="-2"/>
          <w:sz w:val="21"/>
          <w:szCs w:val="21"/>
          <w:lang w:val="el-GR" w:bidi="el-GR"/>
        </w:rPr>
        <w:t>Συνεχιζόμενη επιτυχημένη συνεργασία με την The Coca-Cola Company για την αξιοποίηση της καλοκαιρινής περιόδου με μουσικές και αθλητικές εκδηλώσεις, ιδίως στο κανάλι της κατανάλωσης εκτός σπιτιού, καθ</w:t>
      </w:r>
      <w:r w:rsidR="008F01AD">
        <w:rPr>
          <w:rFonts w:ascii="Effra Corp" w:eastAsia="Effra Corp" w:hAnsi="Effra Corp" w:cs="Effra Corp"/>
          <w:color w:val="000000"/>
          <w:spacing w:val="-2"/>
          <w:sz w:val="21"/>
          <w:szCs w:val="21"/>
          <w:lang w:val="el-GR" w:bidi="el-GR"/>
        </w:rPr>
        <w:t xml:space="preserve">’ </w:t>
      </w:r>
      <w:r w:rsidRPr="00413DC8">
        <w:rPr>
          <w:rFonts w:ascii="Effra Corp" w:eastAsia="Effra Corp" w:hAnsi="Effra Corp" w:cs="Effra Corp"/>
          <w:color w:val="000000"/>
          <w:spacing w:val="-2"/>
          <w:sz w:val="21"/>
          <w:szCs w:val="21"/>
          <w:lang w:val="el-GR" w:bidi="el-GR"/>
        </w:rPr>
        <w:t xml:space="preserve">όλη </w:t>
      </w:r>
      <w:r w:rsidR="00F33E05">
        <w:rPr>
          <w:rFonts w:ascii="Effra Corp" w:eastAsia="Effra Corp" w:hAnsi="Effra Corp" w:cs="Effra Corp"/>
          <w:color w:val="000000"/>
          <w:spacing w:val="-2"/>
          <w:sz w:val="21"/>
          <w:szCs w:val="21"/>
          <w:lang w:val="el-GR" w:bidi="el-GR"/>
        </w:rPr>
        <w:t>τη διάρκεια του καλοκαιριού</w:t>
      </w:r>
      <w:r w:rsidRPr="00413DC8">
        <w:rPr>
          <w:rFonts w:ascii="Effra Corp" w:eastAsia="Effra Corp" w:hAnsi="Effra Corp" w:cs="Effra Corp"/>
          <w:color w:val="000000"/>
          <w:spacing w:val="-2"/>
          <w:sz w:val="21"/>
          <w:szCs w:val="21"/>
          <w:lang w:val="el-GR" w:bidi="el-GR"/>
        </w:rPr>
        <w:t>.</w:t>
      </w:r>
    </w:p>
    <w:p w14:paraId="7B0E0389" w14:textId="75A0BE12" w:rsidR="00A70F28" w:rsidRPr="00413DC8" w:rsidRDefault="00A70F28" w:rsidP="00A70F28">
      <w:pPr>
        <w:pStyle w:val="ListParagraph"/>
        <w:numPr>
          <w:ilvl w:val="1"/>
          <w:numId w:val="36"/>
        </w:numPr>
        <w:spacing w:after="80"/>
        <w:jc w:val="both"/>
        <w:rPr>
          <w:rFonts w:ascii="Effra Corp" w:hAnsi="Effra Corp"/>
          <w:color w:val="000000"/>
          <w:spacing w:val="-2"/>
          <w:sz w:val="21"/>
          <w:szCs w:val="21"/>
          <w:lang w:val="el-GR"/>
        </w:rPr>
      </w:pPr>
      <w:r w:rsidRPr="00413DC8">
        <w:rPr>
          <w:rFonts w:ascii="Effra Corp" w:eastAsia="Calibri" w:hAnsi="Effra Corp" w:cs="Effra Corp"/>
          <w:sz w:val="21"/>
          <w:szCs w:val="21"/>
          <w:lang w:val="el-GR" w:bidi="el-GR"/>
        </w:rPr>
        <w:t xml:space="preserve">Οι καινοτομίες εξακολουθούν να προσελκύουν καινούργιους πελάτες. Επωφεληθήκαμε από </w:t>
      </w:r>
      <w:r w:rsidR="009D36EF">
        <w:rPr>
          <w:rFonts w:ascii="Effra Corp" w:eastAsia="Calibri" w:hAnsi="Effra Corp" w:cs="Effra Corp"/>
          <w:sz w:val="21"/>
          <w:szCs w:val="21"/>
          <w:lang w:val="el-GR" w:bidi="el-GR"/>
        </w:rPr>
        <w:t>τις προωθητικές</w:t>
      </w:r>
      <w:r w:rsidR="009D36EF" w:rsidRPr="00413DC8">
        <w:rPr>
          <w:rFonts w:ascii="Effra Corp" w:eastAsia="Calibri" w:hAnsi="Effra Corp" w:cs="Effra Corp"/>
          <w:sz w:val="21"/>
          <w:szCs w:val="21"/>
          <w:lang w:val="el-GR" w:bidi="el-GR"/>
        </w:rPr>
        <w:t xml:space="preserve"> δράσεις σε </w:t>
      </w:r>
      <w:r w:rsidR="009D36EF">
        <w:rPr>
          <w:rFonts w:ascii="Effra Corp" w:eastAsia="Calibri" w:hAnsi="Effra Corp" w:cs="Effra Corp"/>
          <w:sz w:val="21"/>
          <w:szCs w:val="21"/>
          <w:lang w:val="el-GR" w:bidi="el-GR"/>
        </w:rPr>
        <w:t>σχέση</w:t>
      </w:r>
      <w:r w:rsidR="009D36EF" w:rsidRPr="00413DC8">
        <w:rPr>
          <w:rFonts w:ascii="Effra Corp" w:eastAsia="Calibri" w:hAnsi="Effra Corp" w:cs="Effra Corp"/>
          <w:sz w:val="21"/>
          <w:szCs w:val="21"/>
          <w:lang w:val="el-GR" w:bidi="el-GR"/>
        </w:rPr>
        <w:t xml:space="preserve"> με τη Marvel</w:t>
      </w:r>
      <w:r w:rsidR="009D36EF">
        <w:rPr>
          <w:rFonts w:ascii="Effra Corp" w:eastAsia="Calibri" w:hAnsi="Effra Corp" w:cs="Effra Corp"/>
          <w:sz w:val="21"/>
          <w:szCs w:val="21"/>
          <w:lang w:val="el-GR" w:bidi="el-GR"/>
        </w:rPr>
        <w:t xml:space="preserve">, καθώς και από </w:t>
      </w:r>
      <w:r w:rsidRPr="00413DC8">
        <w:rPr>
          <w:rFonts w:ascii="Effra Corp" w:eastAsia="Calibri" w:hAnsi="Effra Corp" w:cs="Effra Corp"/>
          <w:sz w:val="21"/>
          <w:szCs w:val="21"/>
          <w:lang w:val="el-GR" w:bidi="el-GR"/>
        </w:rPr>
        <w:t xml:space="preserve">την κυκλοφορία </w:t>
      </w:r>
      <w:r w:rsidR="009D36EF">
        <w:rPr>
          <w:rFonts w:ascii="Effra Corp" w:eastAsia="Calibri" w:hAnsi="Effra Corp" w:cs="Effra Corp"/>
          <w:sz w:val="21"/>
          <w:szCs w:val="21"/>
          <w:lang w:val="el-GR" w:bidi="el-GR"/>
        </w:rPr>
        <w:t xml:space="preserve">της </w:t>
      </w:r>
      <w:r w:rsidR="009D36EF" w:rsidRPr="00413DC8">
        <w:rPr>
          <w:rFonts w:ascii="Effra Corp" w:eastAsia="Calibri" w:hAnsi="Effra Corp" w:cs="Effra Corp"/>
          <w:sz w:val="21"/>
          <w:szCs w:val="21"/>
          <w:lang w:val="el-GR" w:bidi="el-GR"/>
        </w:rPr>
        <w:t xml:space="preserve">Fanta Beetlejuice </w:t>
      </w:r>
      <w:r w:rsidR="009D36EF">
        <w:rPr>
          <w:rFonts w:ascii="Effra Corp" w:eastAsia="Calibri" w:hAnsi="Effra Corp" w:cs="Effra Corp"/>
          <w:sz w:val="21"/>
          <w:szCs w:val="21"/>
          <w:lang w:val="el-GR" w:bidi="el-GR"/>
        </w:rPr>
        <w:t xml:space="preserve">και </w:t>
      </w:r>
      <w:r w:rsidRPr="00413DC8">
        <w:rPr>
          <w:rFonts w:ascii="Effra Corp" w:eastAsia="Calibri" w:hAnsi="Effra Corp" w:cs="Effra Corp"/>
          <w:sz w:val="21"/>
          <w:szCs w:val="21"/>
          <w:lang w:val="el-GR" w:bidi="el-GR"/>
        </w:rPr>
        <w:t>των νέων γεύσεων Coke Creations σε στοχευμένες αγορές.</w:t>
      </w:r>
    </w:p>
    <w:p w14:paraId="7890711A" w14:textId="77777777" w:rsidR="008C6DB7" w:rsidRDefault="008C6DB7" w:rsidP="008C6DB7">
      <w:pPr>
        <w:pStyle w:val="ListParagraph"/>
        <w:jc w:val="both"/>
        <w:rPr>
          <w:rFonts w:ascii="Effra Corp" w:hAnsi="Effra Corp"/>
          <w:b/>
          <w:color w:val="000000"/>
          <w:spacing w:val="-2"/>
          <w:sz w:val="21"/>
          <w:szCs w:val="21"/>
          <w:highlight w:val="yellow"/>
          <w:lang w:val="el-GR"/>
        </w:rPr>
      </w:pPr>
    </w:p>
    <w:p w14:paraId="22C3EA7F" w14:textId="77777777" w:rsidR="007B3045" w:rsidRDefault="007B3045" w:rsidP="008C6DB7">
      <w:pPr>
        <w:pStyle w:val="ListParagraph"/>
        <w:jc w:val="both"/>
        <w:rPr>
          <w:rFonts w:ascii="Effra Corp" w:hAnsi="Effra Corp"/>
          <w:b/>
          <w:color w:val="000000"/>
          <w:spacing w:val="-2"/>
          <w:sz w:val="21"/>
          <w:szCs w:val="21"/>
          <w:highlight w:val="yellow"/>
          <w:lang w:val="el-GR"/>
        </w:rPr>
      </w:pPr>
    </w:p>
    <w:p w14:paraId="5D449BDE" w14:textId="77777777" w:rsidR="007B3045" w:rsidRDefault="007B3045" w:rsidP="008C6DB7">
      <w:pPr>
        <w:pStyle w:val="ListParagraph"/>
        <w:jc w:val="both"/>
        <w:rPr>
          <w:rFonts w:ascii="Effra Corp" w:hAnsi="Effra Corp"/>
          <w:b/>
          <w:color w:val="000000"/>
          <w:spacing w:val="-2"/>
          <w:sz w:val="21"/>
          <w:szCs w:val="21"/>
          <w:highlight w:val="yellow"/>
          <w:lang w:val="el-GR"/>
        </w:rPr>
      </w:pPr>
    </w:p>
    <w:p w14:paraId="3715D97B" w14:textId="77777777" w:rsidR="007B3045" w:rsidRDefault="007B3045" w:rsidP="008C6DB7">
      <w:pPr>
        <w:pStyle w:val="ListParagraph"/>
        <w:jc w:val="both"/>
        <w:rPr>
          <w:rFonts w:ascii="Effra Corp" w:hAnsi="Effra Corp"/>
          <w:b/>
          <w:color w:val="000000"/>
          <w:spacing w:val="-2"/>
          <w:sz w:val="21"/>
          <w:szCs w:val="21"/>
          <w:highlight w:val="yellow"/>
          <w:lang w:val="el-GR"/>
        </w:rPr>
      </w:pPr>
    </w:p>
    <w:p w14:paraId="150D354A" w14:textId="77777777" w:rsidR="007B3045" w:rsidRDefault="007B3045" w:rsidP="008C6DB7">
      <w:pPr>
        <w:pStyle w:val="ListParagraph"/>
        <w:jc w:val="both"/>
        <w:rPr>
          <w:rFonts w:ascii="Effra Corp" w:hAnsi="Effra Corp"/>
          <w:b/>
          <w:color w:val="000000"/>
          <w:spacing w:val="-2"/>
          <w:sz w:val="21"/>
          <w:szCs w:val="21"/>
          <w:highlight w:val="yellow"/>
          <w:lang w:val="el-GR"/>
        </w:rPr>
      </w:pPr>
    </w:p>
    <w:p w14:paraId="491A36F1" w14:textId="77777777" w:rsidR="007B3045" w:rsidRDefault="007B3045" w:rsidP="008C6DB7">
      <w:pPr>
        <w:pStyle w:val="ListParagraph"/>
        <w:jc w:val="both"/>
        <w:rPr>
          <w:rFonts w:ascii="Effra Corp" w:hAnsi="Effra Corp"/>
          <w:b/>
          <w:color w:val="000000"/>
          <w:spacing w:val="-2"/>
          <w:sz w:val="21"/>
          <w:szCs w:val="21"/>
          <w:highlight w:val="yellow"/>
          <w:lang w:val="el-GR"/>
        </w:rPr>
      </w:pPr>
    </w:p>
    <w:p w14:paraId="65E3616F" w14:textId="77777777" w:rsidR="007B3045" w:rsidRDefault="007B3045" w:rsidP="008C6DB7">
      <w:pPr>
        <w:pStyle w:val="ListParagraph"/>
        <w:jc w:val="both"/>
        <w:rPr>
          <w:rFonts w:ascii="Effra Corp" w:hAnsi="Effra Corp"/>
          <w:b/>
          <w:color w:val="000000"/>
          <w:spacing w:val="-2"/>
          <w:sz w:val="21"/>
          <w:szCs w:val="21"/>
          <w:highlight w:val="yellow"/>
          <w:lang w:val="el-GR"/>
        </w:rPr>
      </w:pPr>
    </w:p>
    <w:p w14:paraId="2E3D7045" w14:textId="77777777" w:rsidR="007B3045" w:rsidRDefault="007B3045" w:rsidP="00431B11">
      <w:pPr>
        <w:pStyle w:val="ListParagraph"/>
        <w:jc w:val="both"/>
        <w:rPr>
          <w:rFonts w:ascii="Effra Corp" w:hAnsi="Effra Corp"/>
          <w:b/>
          <w:color w:val="000000"/>
          <w:spacing w:val="-2"/>
          <w:sz w:val="21"/>
          <w:szCs w:val="21"/>
          <w:highlight w:val="yellow"/>
          <w:lang w:val="el-GR"/>
        </w:rPr>
      </w:pPr>
    </w:p>
    <w:p w14:paraId="0D0C7D2D" w14:textId="77777777" w:rsidR="00F33E05" w:rsidRPr="00400905" w:rsidRDefault="00F33E05" w:rsidP="00431B11">
      <w:pPr>
        <w:pStyle w:val="ListParagraph"/>
        <w:jc w:val="both"/>
        <w:rPr>
          <w:rFonts w:ascii="Effra Corp" w:hAnsi="Effra Corp"/>
          <w:b/>
          <w:color w:val="000000"/>
          <w:spacing w:val="-2"/>
          <w:sz w:val="21"/>
          <w:szCs w:val="21"/>
          <w:highlight w:val="yellow"/>
          <w:lang w:val="el-GR"/>
        </w:rPr>
      </w:pPr>
    </w:p>
    <w:p w14:paraId="6C3EB46A" w14:textId="77777777" w:rsidR="007B3045" w:rsidRDefault="007B3045" w:rsidP="008C6DB7">
      <w:pPr>
        <w:pStyle w:val="ListParagraph"/>
        <w:jc w:val="both"/>
        <w:rPr>
          <w:rFonts w:ascii="Effra Corp" w:hAnsi="Effra Corp"/>
          <w:b/>
          <w:color w:val="000000"/>
          <w:spacing w:val="-2"/>
          <w:sz w:val="21"/>
          <w:szCs w:val="21"/>
          <w:highlight w:val="yellow"/>
          <w:lang w:val="el-GR"/>
        </w:rPr>
      </w:pPr>
    </w:p>
    <w:p w14:paraId="06FBD1CC" w14:textId="77777777" w:rsidR="00A70F28" w:rsidRPr="00413DC8" w:rsidRDefault="00A70F28" w:rsidP="00A70F28">
      <w:pPr>
        <w:spacing w:after="120"/>
        <w:rPr>
          <w:rFonts w:ascii="Effra Corp" w:hAnsi="Effra Corp" w:cs="Arial"/>
          <w:b/>
          <w:color w:val="FF0000"/>
          <w:spacing w:val="-2"/>
          <w:sz w:val="21"/>
          <w:szCs w:val="21"/>
          <w:lang w:val="el-GR"/>
        </w:rPr>
      </w:pPr>
      <w:r w:rsidRPr="00413DC8">
        <w:rPr>
          <w:rFonts w:ascii="Effra Corp" w:eastAsia="Effra Corp" w:hAnsi="Effra Corp" w:cs="Arial"/>
          <w:b/>
          <w:color w:val="FF0000"/>
          <w:spacing w:val="-2"/>
          <w:sz w:val="21"/>
          <w:szCs w:val="21"/>
          <w:lang w:val="el-GR" w:bidi="el-GR"/>
        </w:rPr>
        <w:lastRenderedPageBreak/>
        <w:t>Ο κ. Zoran Bogdanovic, Διευθύνων Σύμβουλος της Coca-Cola HBC AG, σχολίασε:</w:t>
      </w:r>
    </w:p>
    <w:p w14:paraId="05AC2CF8" w14:textId="32A8C10F" w:rsidR="00A70F28" w:rsidRPr="00413DC8" w:rsidRDefault="00A70F28" w:rsidP="00A70F28">
      <w:pPr>
        <w:spacing w:after="120"/>
        <w:jc w:val="both"/>
        <w:rPr>
          <w:rFonts w:ascii="Effra Corp" w:hAnsi="Effra Corp"/>
          <w:i/>
          <w:iCs/>
          <w:color w:val="000000"/>
          <w:sz w:val="21"/>
          <w:szCs w:val="21"/>
          <w:bdr w:val="none" w:sz="0" w:space="0" w:color="auto" w:frame="1"/>
          <w:lang w:val="el-GR"/>
          <w14:textOutline w14:w="0" w14:cap="flat" w14:cmpd="sng" w14:algn="ctr">
            <w14:noFill/>
            <w14:prstDash w14:val="solid"/>
            <w14:bevel/>
          </w14:textOutline>
        </w:rPr>
      </w:pP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«Η στοχευμένη υλοποίηση των στρατηγικών προτεραιοτήτων μας συνέβαλε στη μεγάλη αύξηση των εσόδων, </w:t>
      </w:r>
      <w:r w:rsidR="00F33E05">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κατά </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13,9%, </w:t>
      </w:r>
      <w:r w:rsidR="00197D49"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και </w:t>
      </w:r>
      <w:r w:rsidR="00197D49">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σε </w:t>
      </w:r>
      <w:r w:rsidR="00197D49"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αυτό το τρίμηνο</w:t>
      </w:r>
      <w:r w:rsidR="00197D49">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με καλή δυναμική του όγκου πωλήσεων και </w:t>
      </w:r>
      <w:r w:rsidR="00F33E05">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στους τρεις τομείς δραστηριότητάς μας</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F33E05">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καθώς επίσης και</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στη διεύρυνση των εσόδων ανά κιβώτιο. </w:t>
      </w:r>
    </w:p>
    <w:p w14:paraId="02033457" w14:textId="5D74ED04" w:rsidR="00A70F28" w:rsidRPr="005A46F7" w:rsidRDefault="00ED5430" w:rsidP="00431B11">
      <w:pPr>
        <w:spacing w:after="120"/>
        <w:jc w:val="both"/>
        <w:rPr>
          <w:rFonts w:ascii="Effra Corp" w:hAnsi="Effra Corp"/>
          <w:i/>
          <w:iCs/>
          <w:color w:val="000000"/>
          <w:sz w:val="21"/>
          <w:szCs w:val="21"/>
          <w:highlight w:val="yellow"/>
          <w:bdr w:val="none" w:sz="0" w:space="0" w:color="auto" w:frame="1"/>
          <w:lang w:val="el-GR"/>
          <w14:textOutline w14:w="0" w14:cap="flat" w14:cmpd="sng" w14:algn="ctr">
            <w14:noFill/>
            <w14:prstDash w14:val="solid"/>
            <w14:bevel/>
          </w14:textOutline>
        </w:rPr>
      </w:pPr>
      <w:r>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Είμαι ικανοποιημένος</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που τα αποτελέσματα του τρίτου τριμήνου </w:t>
      </w:r>
      <w:r>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έρχονται ως συνέχεια</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τ</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η</w:t>
      </w:r>
      <w:r>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ς</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δυναμική</w:t>
      </w:r>
      <w:r>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ς</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του πρώτου εξαμήνου και αποδεικνύουν </w:t>
      </w:r>
      <w:r w:rsidR="00921E2A">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ξεκάθαρα </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ότι το χαρτοφυλάκιο προϊόντων 24/7 κατανάλωσης, σε συνδυασμό με τις εξειδικευμένες δυνατότητές μας, μπορεί να οδηγήσει σε </w:t>
      </w:r>
      <w:r>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καλής ποιότητας ανάπτυξη</w:t>
      </w:r>
      <w:r w:rsidR="00044FE1">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υπό ποικίλες συνθήκες αγοράς.</w:t>
      </w:r>
      <w:r w:rsidR="00A70F28" w:rsidRPr="00413DC8">
        <w:rPr>
          <w:lang w:val="el-GR" w:bidi="el-GR"/>
        </w:rPr>
        <w:t xml:space="preserve"> </w:t>
      </w:r>
      <w:r w:rsidR="00921E2A">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Α</w:t>
      </w:r>
      <w:r w:rsidR="00921E2A"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ναγνωρίζουμε </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τις μακροοικονομικές και γεωπολιτικές προκλήσεις</w:t>
      </w:r>
      <w:r w:rsidR="007E68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καθώς</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και τις </w:t>
      </w:r>
      <w:r w:rsidR="007E68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διαφορετικές</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συνθήκες του </w:t>
      </w:r>
      <w:r w:rsidR="007E68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καταναλωτικού </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περιβάλλοντος</w:t>
      </w:r>
      <w:r w:rsidR="007E68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στις χώρες όπου δραστηριοποιούμαστε.</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7E68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Π</w:t>
      </w:r>
      <w:r w:rsidR="00921E2A">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αρ’ όλα αυτά, </w:t>
      </w:r>
      <w:r w:rsidR="00197D49">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λαμβάνοντας υπόψη</w:t>
      </w:r>
      <w:r w:rsidR="00197D49"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την ισχυρή απόδοσ</w:t>
      </w:r>
      <w:r w:rsidR="005010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ή</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μας στους πρώτους εννέα μήνες</w:t>
      </w:r>
      <w:r w:rsidR="00044FE1">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του έτους</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και την πεποίθησ</w:t>
      </w:r>
      <w:r w:rsidR="007E68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ή</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921E2A">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μας </w:t>
      </w:r>
      <w:r w:rsidR="00A70F28"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ότι μπορούμε να συνεχίσουμε τη θετική πορεία μας στην αγορά</w:t>
      </w:r>
      <w:r w:rsidR="00921E2A">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197D49">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επικαιροποιούμε </w:t>
      </w:r>
      <w:r w:rsidR="007E68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τις οικονομικές</w:t>
      </w:r>
      <w:r w:rsidR="00921E2A">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7E6804">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μας κατευθύνσεις</w:t>
      </w:r>
      <w:r w:rsidR="00921E2A">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για το έτος.</w:t>
      </w:r>
      <w:r w:rsidR="00A70F28" w:rsidRPr="00A70F28">
        <w:rPr>
          <w:rFonts w:ascii="Effra Corp" w:hAnsi="Effra Corp"/>
          <w:i/>
          <w:iCs/>
          <w:color w:val="000000"/>
          <w:sz w:val="21"/>
          <w:szCs w:val="21"/>
          <w:highlight w:val="yellow"/>
          <w:bdr w:val="none" w:sz="0" w:space="0" w:color="auto" w:frame="1"/>
          <w:lang w:val="el-GR"/>
          <w14:textOutline w14:w="0" w14:cap="flat" w14:cmpd="sng" w14:algn="ctr">
            <w14:noFill/>
            <w14:prstDash w14:val="solid"/>
            <w14:bevel/>
          </w14:textOutline>
        </w:rPr>
        <w:t xml:space="preserve"> </w:t>
      </w:r>
    </w:p>
    <w:p w14:paraId="63A67534" w14:textId="661D8EBF" w:rsidR="00A70F28" w:rsidRPr="00413DC8" w:rsidRDefault="00A70F28" w:rsidP="00A70F28">
      <w:pPr>
        <w:jc w:val="both"/>
        <w:rPr>
          <w:rFonts w:ascii="Effra Corp" w:hAnsi="Effra Corp"/>
          <w:i/>
          <w:iCs/>
          <w:color w:val="000000"/>
          <w:sz w:val="21"/>
          <w:szCs w:val="21"/>
          <w:bdr w:val="none" w:sz="0" w:space="0" w:color="auto" w:frame="1"/>
          <w:lang w:val="el-GR"/>
          <w14:textOutline w14:w="0" w14:cap="flat" w14:cmpd="sng" w14:algn="ctr">
            <w14:noFill/>
            <w14:prstDash w14:val="solid"/>
            <w14:bevel/>
          </w14:textOutline>
        </w:rPr>
      </w:pP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Θα ήθελα να ευχαριστήσω τις ομάδες</w:t>
      </w:r>
      <w:r w:rsidR="005A46F7">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9D36EF">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μας </w:t>
      </w:r>
      <w:r w:rsidR="009D36EF"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για τη σκληρή δουλειά και την ευελιξία τους</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9D36EF">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καθώς και τους πελάτες, </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τους προμηθευτές</w:t>
      </w:r>
      <w:r w:rsidR="009D36EF">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τη</w:t>
      </w:r>
      <w:r w:rsidR="009D36EF">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ν</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The Coca-Cola Company</w:t>
      </w:r>
      <w:r w:rsidR="009D36EF">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 </w:t>
      </w:r>
      <w:r w:rsidR="009D36EF"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και </w:t>
      </w:r>
      <w:r w:rsidR="009D36EF">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όλους </w:t>
      </w:r>
      <w:r w:rsidR="009D36EF"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τους </w:t>
      </w:r>
      <w:r w:rsidR="009D36EF">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άλλους </w:t>
      </w:r>
      <w:r w:rsidR="009D36EF"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 xml:space="preserve">εταίρους μας </w:t>
      </w:r>
      <w:r w:rsidR="009D36EF">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για τη συνεργασία τους</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w:t>
      </w:r>
      <w:r w:rsidRPr="00413DC8">
        <w:rPr>
          <w:lang w:val="el-GR" w:bidi="el-GR"/>
        </w:rPr>
        <w:t xml:space="preserve"> </w:t>
      </w:r>
      <w:r w:rsidRPr="00413DC8">
        <w:rPr>
          <w:rFonts w:ascii="Effra Corp" w:eastAsia="Effra Corp" w:hAnsi="Effra Corp" w:cs="Effra Corp"/>
          <w:i/>
          <w:color w:val="000000"/>
          <w:sz w:val="21"/>
          <w:szCs w:val="21"/>
          <w:bdr w:val="none" w:sz="0" w:space="0" w:color="auto" w:frame="1"/>
          <w:lang w:val="el-GR" w:bidi="el-GR"/>
          <w14:textOutline w14:w="0" w14:cap="flat" w14:cmpd="sng" w14:algn="ctr">
            <w14:noFill/>
            <w14:prstDash w14:val="solid"/>
            <w14:bevel/>
          </w14:textOutline>
        </w:rPr>
        <w:t>Ανυπομονώ να δουλέψουμε μαζί, για να εκπληρώσουμε τις φιλοδοξίες που θέσαμε για το 2024 και να προετοιμαστούμε για τα επόμενα χρόνια.»</w:t>
      </w:r>
    </w:p>
    <w:p w14:paraId="2911750B" w14:textId="05506AD2" w:rsidR="008C6DB7" w:rsidRPr="00431B11" w:rsidRDefault="008C6DB7" w:rsidP="00431B11">
      <w:pPr>
        <w:pStyle w:val="Footer"/>
        <w:tabs>
          <w:tab w:val="clear" w:pos="4320"/>
          <w:tab w:val="clear" w:pos="8640"/>
        </w:tabs>
        <w:spacing w:line="12" w:lineRule="atLeast"/>
        <w:rPr>
          <w:rFonts w:ascii="Effra Corp" w:hAnsi="Effra Corp" w:cs="Arial"/>
          <w:bCs/>
          <w:spacing w:val="-2"/>
          <w:sz w:val="21"/>
          <w:szCs w:val="21"/>
          <w:highlight w:val="yellow"/>
          <w:lang w:val="el-GR"/>
        </w:rPr>
      </w:pPr>
    </w:p>
    <w:tbl>
      <w:tblPr>
        <w:tblW w:w="106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60"/>
        <w:gridCol w:w="1440"/>
        <w:gridCol w:w="1260"/>
        <w:gridCol w:w="1440"/>
        <w:gridCol w:w="1260"/>
        <w:gridCol w:w="1440"/>
      </w:tblGrid>
      <w:tr w:rsidR="00B741B6" w:rsidRPr="008107B6" w14:paraId="00562B99" w14:textId="77777777" w:rsidTr="008107B6">
        <w:trPr>
          <w:cantSplit/>
          <w:trHeight w:val="289"/>
        </w:trPr>
        <w:tc>
          <w:tcPr>
            <w:tcW w:w="2518" w:type="dxa"/>
            <w:tcBorders>
              <w:top w:val="nil"/>
              <w:left w:val="nil"/>
              <w:bottom w:val="nil"/>
              <w:right w:val="nil"/>
            </w:tcBorders>
            <w:shd w:val="clear" w:color="auto" w:fill="D9D9D9" w:themeFill="background1" w:themeFillShade="D9"/>
            <w:tcMar>
              <w:top w:w="0" w:type="dxa"/>
              <w:left w:w="60" w:type="dxa"/>
              <w:bottom w:w="0" w:type="dxa"/>
              <w:right w:w="60" w:type="dxa"/>
            </w:tcMar>
            <w:vAlign w:val="bottom"/>
          </w:tcPr>
          <w:p w14:paraId="055201EB" w14:textId="565D9659" w:rsidR="002E46F0" w:rsidRPr="00EA433F" w:rsidRDefault="00306DC5" w:rsidP="008E3D5D">
            <w:pPr>
              <w:pStyle w:val="DMETW1843BIPGrowthTable"/>
              <w:rPr>
                <w:sz w:val="21"/>
                <w:szCs w:val="21"/>
              </w:rPr>
            </w:pPr>
            <w:proofErr w:type="spellStart"/>
            <w:r>
              <w:rPr>
                <w:sz w:val="21"/>
                <w:szCs w:val="21"/>
              </w:rPr>
              <w:t>Μετ</w:t>
            </w:r>
            <w:proofErr w:type="spellEnd"/>
            <w:r>
              <w:rPr>
                <w:sz w:val="21"/>
                <w:szCs w:val="21"/>
              </w:rPr>
              <w:t>αβ</w:t>
            </w:r>
            <w:proofErr w:type="spellStart"/>
            <w:r>
              <w:rPr>
                <w:sz w:val="21"/>
                <w:szCs w:val="21"/>
              </w:rPr>
              <w:t>ολή</w:t>
            </w:r>
            <w:proofErr w:type="spellEnd"/>
            <w:r>
              <w:rPr>
                <w:sz w:val="21"/>
                <w:szCs w:val="21"/>
              </w:rPr>
              <w:t xml:space="preserve"> (%)</w:t>
            </w:r>
          </w:p>
        </w:tc>
        <w:tc>
          <w:tcPr>
            <w:tcW w:w="2700" w:type="dxa"/>
            <w:gridSpan w:val="2"/>
            <w:tcBorders>
              <w:top w:val="nil"/>
              <w:left w:val="nil"/>
              <w:bottom w:val="nil"/>
              <w:right w:val="nil"/>
            </w:tcBorders>
            <w:shd w:val="clear" w:color="auto" w:fill="D9D9D9" w:themeFill="background1" w:themeFillShade="D9"/>
            <w:tcMar>
              <w:top w:w="0" w:type="dxa"/>
              <w:left w:w="60" w:type="dxa"/>
              <w:bottom w:w="0" w:type="dxa"/>
              <w:right w:w="60" w:type="dxa"/>
            </w:tcMar>
            <w:vAlign w:val="bottom"/>
          </w:tcPr>
          <w:p w14:paraId="36203664" w14:textId="0317BCD4" w:rsidR="002E46F0" w:rsidRPr="00EA433F" w:rsidRDefault="00306DC5" w:rsidP="008E3D5D">
            <w:pPr>
              <w:pStyle w:val="DMETW1843BIPGrowthTable"/>
              <w:jc w:val="center"/>
              <w:rPr>
                <w:sz w:val="21"/>
                <w:szCs w:val="21"/>
              </w:rPr>
            </w:pPr>
            <w:r>
              <w:rPr>
                <w:sz w:val="21"/>
                <w:szCs w:val="21"/>
              </w:rPr>
              <w:t>Καθα</w:t>
            </w:r>
            <w:proofErr w:type="spellStart"/>
            <w:r>
              <w:rPr>
                <w:sz w:val="21"/>
                <w:szCs w:val="21"/>
              </w:rPr>
              <w:t>ρά</w:t>
            </w:r>
            <w:proofErr w:type="spellEnd"/>
            <w:r>
              <w:rPr>
                <w:sz w:val="21"/>
                <w:szCs w:val="21"/>
              </w:rPr>
              <w:t xml:space="preserve"> </w:t>
            </w:r>
            <w:proofErr w:type="spellStart"/>
            <w:r>
              <w:rPr>
                <w:sz w:val="21"/>
                <w:szCs w:val="21"/>
              </w:rPr>
              <w:t>έσοδ</w:t>
            </w:r>
            <w:proofErr w:type="spellEnd"/>
            <w:r>
              <w:rPr>
                <w:sz w:val="21"/>
                <w:szCs w:val="21"/>
              </w:rPr>
              <w:t>α από π</w:t>
            </w:r>
            <w:proofErr w:type="spellStart"/>
            <w:r>
              <w:rPr>
                <w:sz w:val="21"/>
                <w:szCs w:val="21"/>
              </w:rPr>
              <w:t>ωλήσεις</w:t>
            </w:r>
            <w:proofErr w:type="spellEnd"/>
          </w:p>
        </w:tc>
        <w:tc>
          <w:tcPr>
            <w:tcW w:w="2700" w:type="dxa"/>
            <w:gridSpan w:val="2"/>
            <w:tcBorders>
              <w:top w:val="nil"/>
              <w:left w:val="nil"/>
              <w:bottom w:val="nil"/>
              <w:right w:val="nil"/>
            </w:tcBorders>
            <w:shd w:val="clear" w:color="auto" w:fill="D9D9D9" w:themeFill="background1" w:themeFillShade="D9"/>
            <w:tcMar>
              <w:top w:w="0" w:type="dxa"/>
              <w:left w:w="60" w:type="dxa"/>
              <w:bottom w:w="0" w:type="dxa"/>
              <w:right w:w="60" w:type="dxa"/>
            </w:tcMar>
            <w:vAlign w:val="bottom"/>
          </w:tcPr>
          <w:p w14:paraId="0CD35FA4" w14:textId="5F75EF35" w:rsidR="002E46F0" w:rsidRPr="00EA433F" w:rsidRDefault="00306DC5" w:rsidP="008E3D5D">
            <w:pPr>
              <w:pStyle w:val="DMETW1843BIPGrowthTable"/>
              <w:jc w:val="center"/>
              <w:rPr>
                <w:sz w:val="21"/>
                <w:szCs w:val="21"/>
              </w:rPr>
            </w:pPr>
            <w:proofErr w:type="spellStart"/>
            <w:r>
              <w:rPr>
                <w:sz w:val="21"/>
                <w:szCs w:val="21"/>
              </w:rPr>
              <w:t>Όγκος</w:t>
            </w:r>
            <w:proofErr w:type="spellEnd"/>
            <w:r>
              <w:rPr>
                <w:sz w:val="21"/>
                <w:szCs w:val="21"/>
              </w:rPr>
              <w:t xml:space="preserve"> π</w:t>
            </w:r>
            <w:proofErr w:type="spellStart"/>
            <w:r>
              <w:rPr>
                <w:sz w:val="21"/>
                <w:szCs w:val="21"/>
              </w:rPr>
              <w:t>ωλήσεων</w:t>
            </w:r>
            <w:proofErr w:type="spellEnd"/>
          </w:p>
        </w:tc>
        <w:tc>
          <w:tcPr>
            <w:tcW w:w="2700" w:type="dxa"/>
            <w:gridSpan w:val="2"/>
            <w:tcBorders>
              <w:top w:val="nil"/>
              <w:left w:val="nil"/>
              <w:bottom w:val="nil"/>
              <w:right w:val="nil"/>
            </w:tcBorders>
            <w:shd w:val="clear" w:color="auto" w:fill="D9D9D9" w:themeFill="background1" w:themeFillShade="D9"/>
            <w:tcMar>
              <w:top w:w="0" w:type="dxa"/>
              <w:left w:w="60" w:type="dxa"/>
              <w:bottom w:w="0" w:type="dxa"/>
              <w:right w:w="60" w:type="dxa"/>
            </w:tcMar>
            <w:vAlign w:val="bottom"/>
          </w:tcPr>
          <w:p w14:paraId="2408CABB" w14:textId="1C589C37" w:rsidR="002E46F0" w:rsidRPr="00B741B6" w:rsidRDefault="00306DC5" w:rsidP="008E3D5D">
            <w:pPr>
              <w:pStyle w:val="DMETW1843BIPGrowthTable"/>
              <w:jc w:val="center"/>
              <w:rPr>
                <w:sz w:val="21"/>
                <w:lang w:val="el-GR"/>
              </w:rPr>
            </w:pPr>
            <w:r w:rsidRPr="00927E28">
              <w:rPr>
                <w:sz w:val="21"/>
                <w:szCs w:val="21"/>
                <w:lang w:val="el-GR"/>
              </w:rPr>
              <w:t>Καθαρά</w:t>
            </w:r>
            <w:r w:rsidRPr="00EE5261">
              <w:rPr>
                <w:sz w:val="21"/>
                <w:szCs w:val="21"/>
                <w:lang w:val="el-GR"/>
              </w:rPr>
              <w:t xml:space="preserve"> </w:t>
            </w:r>
            <w:r w:rsidRPr="00927E28">
              <w:rPr>
                <w:sz w:val="21"/>
                <w:szCs w:val="21"/>
                <w:lang w:val="el-GR"/>
              </w:rPr>
              <w:t>έσοδα</w:t>
            </w:r>
            <w:r w:rsidRPr="00EE5261">
              <w:rPr>
                <w:sz w:val="21"/>
                <w:szCs w:val="21"/>
                <w:lang w:val="el-GR"/>
              </w:rPr>
              <w:t xml:space="preserve"> </w:t>
            </w:r>
            <w:r w:rsidRPr="00927E28">
              <w:rPr>
                <w:sz w:val="21"/>
                <w:szCs w:val="21"/>
                <w:lang w:val="el-GR"/>
              </w:rPr>
              <w:t>από</w:t>
            </w:r>
            <w:r w:rsidRPr="00EE5261">
              <w:rPr>
                <w:sz w:val="21"/>
                <w:szCs w:val="21"/>
                <w:lang w:val="el-GR"/>
              </w:rPr>
              <w:t xml:space="preserve"> </w:t>
            </w:r>
            <w:r w:rsidRPr="00927E28">
              <w:rPr>
                <w:sz w:val="21"/>
                <w:szCs w:val="21"/>
                <w:lang w:val="el-GR"/>
              </w:rPr>
              <w:t>πωλήσεις</w:t>
            </w:r>
            <w:r w:rsidRPr="00EE5261">
              <w:rPr>
                <w:sz w:val="21"/>
                <w:szCs w:val="21"/>
                <w:lang w:val="el-GR"/>
              </w:rPr>
              <w:t xml:space="preserve"> </w:t>
            </w:r>
            <w:r w:rsidRPr="00927E28">
              <w:rPr>
                <w:sz w:val="21"/>
                <w:szCs w:val="21"/>
                <w:lang w:val="el-GR"/>
              </w:rPr>
              <w:t>ανά</w:t>
            </w:r>
            <w:r w:rsidRPr="00EE5261">
              <w:rPr>
                <w:sz w:val="21"/>
                <w:szCs w:val="21"/>
                <w:lang w:val="el-GR"/>
              </w:rPr>
              <w:t xml:space="preserve"> </w:t>
            </w:r>
            <w:r w:rsidRPr="00927E28">
              <w:rPr>
                <w:sz w:val="21"/>
                <w:szCs w:val="21"/>
                <w:lang w:val="el-GR"/>
              </w:rPr>
              <w:t>κιβωτιο</w:t>
            </w:r>
          </w:p>
        </w:tc>
      </w:tr>
      <w:tr w:rsidR="00B741B6" w:rsidRPr="00EA433F" w14:paraId="3A3ADD82" w14:textId="77777777" w:rsidTr="008107B6">
        <w:trPr>
          <w:cantSplit/>
          <w:trHeight w:val="587"/>
        </w:trPr>
        <w:tc>
          <w:tcPr>
            <w:tcW w:w="2518" w:type="dxa"/>
            <w:tcBorders>
              <w:top w:val="nil"/>
              <w:left w:val="nil"/>
              <w:bottom w:val="inset" w:sz="4" w:space="0" w:color="FF0000"/>
              <w:right w:val="nil"/>
            </w:tcBorders>
            <w:shd w:val="clear" w:color="auto" w:fill="D9D9D9" w:themeFill="background1" w:themeFillShade="D9"/>
            <w:tcMar>
              <w:top w:w="0" w:type="dxa"/>
              <w:left w:w="60" w:type="dxa"/>
              <w:bottom w:w="0" w:type="dxa"/>
              <w:right w:w="60" w:type="dxa"/>
            </w:tcMar>
            <w:vAlign w:val="bottom"/>
          </w:tcPr>
          <w:p w14:paraId="4FD0BC05" w14:textId="77777777" w:rsidR="00306DC5" w:rsidRPr="00306DC5" w:rsidRDefault="00306DC5" w:rsidP="000A4F3A">
            <w:pPr>
              <w:pStyle w:val="DMETW1843BIPGrowthTable"/>
              <w:rPr>
                <w:sz w:val="21"/>
                <w:szCs w:val="21"/>
                <w:lang w:val="el-GR"/>
              </w:rPr>
            </w:pPr>
            <w:r>
              <w:rPr>
                <w:sz w:val="21"/>
                <w:szCs w:val="21"/>
                <w:lang w:val="el-GR"/>
              </w:rPr>
              <w:t>Γ</w:t>
            </w:r>
            <w:r w:rsidRPr="00306DC5">
              <w:rPr>
                <w:sz w:val="21"/>
                <w:szCs w:val="21"/>
                <w:lang w:val="el-GR"/>
              </w:rPr>
              <w:t xml:space="preserve">’ τρίμηνο 2024 με </w:t>
            </w:r>
          </w:p>
          <w:p w14:paraId="04D340E3" w14:textId="3C2EDF91" w:rsidR="002E46F0" w:rsidRPr="00B741B6" w:rsidRDefault="00306DC5" w:rsidP="000A4F3A">
            <w:pPr>
              <w:pStyle w:val="DMETW1843BIPGrowthTable"/>
              <w:rPr>
                <w:sz w:val="21"/>
                <w:lang w:val="el-GR"/>
              </w:rPr>
            </w:pPr>
            <w:r w:rsidRPr="00927E28">
              <w:rPr>
                <w:sz w:val="21"/>
                <w:szCs w:val="21"/>
                <w:lang w:val="el-GR"/>
              </w:rPr>
              <w:t>Γ’ τρίμηνο 2023</w:t>
            </w:r>
          </w:p>
        </w:tc>
        <w:tc>
          <w:tcPr>
            <w:tcW w:w="1260" w:type="dxa"/>
            <w:tcBorders>
              <w:top w:val="nil"/>
              <w:left w:val="nil"/>
              <w:bottom w:val="inset" w:sz="4" w:space="0" w:color="FF0000"/>
              <w:right w:val="nil"/>
            </w:tcBorders>
            <w:shd w:val="clear" w:color="auto" w:fill="D9D9D9" w:themeFill="background1" w:themeFillShade="D9"/>
            <w:tcMar>
              <w:top w:w="0" w:type="dxa"/>
              <w:left w:w="60" w:type="dxa"/>
              <w:bottom w:w="0" w:type="dxa"/>
              <w:right w:w="60" w:type="dxa"/>
            </w:tcMar>
            <w:vAlign w:val="bottom"/>
          </w:tcPr>
          <w:p w14:paraId="376CEFB3" w14:textId="6AC8E342" w:rsidR="002E46F0" w:rsidRPr="00EA433F" w:rsidRDefault="00306DC5" w:rsidP="008E3D5D">
            <w:pPr>
              <w:pStyle w:val="DMETW1843BIPGrowthTable"/>
              <w:jc w:val="center"/>
              <w:rPr>
                <w:b w:val="0"/>
                <w:sz w:val="21"/>
                <w:szCs w:val="21"/>
              </w:rPr>
            </w:pPr>
            <w:proofErr w:type="spellStart"/>
            <w:r w:rsidRPr="00927E28">
              <w:rPr>
                <w:b w:val="0"/>
                <w:sz w:val="21"/>
                <w:szCs w:val="21"/>
              </w:rPr>
              <w:t>σε</w:t>
            </w:r>
            <w:proofErr w:type="spellEnd"/>
            <w:r w:rsidRPr="00927E28">
              <w:rPr>
                <w:b w:val="0"/>
                <w:sz w:val="21"/>
                <w:szCs w:val="21"/>
              </w:rPr>
              <w:t xml:space="preserve"> </w:t>
            </w:r>
            <w:proofErr w:type="spellStart"/>
            <w:r w:rsidRPr="00927E28">
              <w:rPr>
                <w:b w:val="0"/>
                <w:sz w:val="21"/>
                <w:szCs w:val="21"/>
              </w:rPr>
              <w:t>οργ</w:t>
            </w:r>
            <w:proofErr w:type="spellEnd"/>
            <w:r w:rsidRPr="00927E28">
              <w:rPr>
                <w:b w:val="0"/>
                <w:sz w:val="21"/>
                <w:szCs w:val="21"/>
              </w:rPr>
              <w:t>ανική β</w:t>
            </w:r>
            <w:proofErr w:type="spellStart"/>
            <w:r w:rsidRPr="00927E28">
              <w:rPr>
                <w:b w:val="0"/>
                <w:sz w:val="21"/>
                <w:szCs w:val="21"/>
              </w:rPr>
              <w:t>άση</w:t>
            </w:r>
            <w:proofErr w:type="spellEnd"/>
            <w:r w:rsidRPr="00927E28">
              <w:rPr>
                <w:b w:val="0"/>
                <w:sz w:val="21"/>
                <w:szCs w:val="21"/>
              </w:rPr>
              <w:t xml:space="preserve"> </w:t>
            </w:r>
            <w:r w:rsidRPr="00927E28">
              <w:rPr>
                <w:b w:val="0"/>
                <w:sz w:val="21"/>
                <w:szCs w:val="21"/>
                <w:vertAlign w:val="superscript"/>
              </w:rPr>
              <w:t>1</w:t>
            </w:r>
          </w:p>
        </w:tc>
        <w:tc>
          <w:tcPr>
            <w:tcW w:w="1440" w:type="dxa"/>
            <w:tcBorders>
              <w:top w:val="nil"/>
              <w:left w:val="nil"/>
              <w:bottom w:val="inset" w:sz="4" w:space="0" w:color="FF0000"/>
              <w:right w:val="nil"/>
            </w:tcBorders>
            <w:shd w:val="clear" w:color="auto" w:fill="D9D9D9" w:themeFill="background1" w:themeFillShade="D9"/>
            <w:tcMar>
              <w:top w:w="0" w:type="dxa"/>
              <w:left w:w="60" w:type="dxa"/>
              <w:bottom w:w="0" w:type="dxa"/>
              <w:right w:w="60" w:type="dxa"/>
            </w:tcMar>
            <w:vAlign w:val="bottom"/>
          </w:tcPr>
          <w:p w14:paraId="693486D2" w14:textId="18D2178C" w:rsidR="002E46F0" w:rsidRPr="00EA433F" w:rsidRDefault="000A4F3A" w:rsidP="008E3D5D">
            <w:pPr>
              <w:pStyle w:val="DMETW1843BIPGrowthTable"/>
              <w:jc w:val="center"/>
              <w:rPr>
                <w:b w:val="0"/>
                <w:sz w:val="21"/>
                <w:szCs w:val="21"/>
              </w:rPr>
            </w:pPr>
            <w:proofErr w:type="spellStart"/>
            <w:r>
              <w:rPr>
                <w:b w:val="0"/>
                <w:sz w:val="21"/>
                <w:szCs w:val="21"/>
              </w:rPr>
              <w:t>σε</w:t>
            </w:r>
            <w:proofErr w:type="spellEnd"/>
            <w:r>
              <w:rPr>
                <w:b w:val="0"/>
                <w:sz w:val="21"/>
                <w:szCs w:val="21"/>
              </w:rPr>
              <w:t xml:space="preserve"> </w:t>
            </w:r>
            <w:proofErr w:type="spellStart"/>
            <w:r>
              <w:rPr>
                <w:b w:val="0"/>
                <w:sz w:val="21"/>
                <w:szCs w:val="21"/>
              </w:rPr>
              <w:t>δημοσιευ-μένη</w:t>
            </w:r>
            <w:proofErr w:type="spellEnd"/>
            <w:r>
              <w:rPr>
                <w:b w:val="0"/>
                <w:sz w:val="21"/>
                <w:szCs w:val="21"/>
              </w:rPr>
              <w:t xml:space="preserve"> β</w:t>
            </w:r>
            <w:proofErr w:type="spellStart"/>
            <w:r>
              <w:rPr>
                <w:b w:val="0"/>
                <w:sz w:val="21"/>
                <w:szCs w:val="21"/>
              </w:rPr>
              <w:t>άση</w:t>
            </w:r>
            <w:proofErr w:type="spellEnd"/>
          </w:p>
        </w:tc>
        <w:tc>
          <w:tcPr>
            <w:tcW w:w="1260" w:type="dxa"/>
            <w:tcBorders>
              <w:top w:val="nil"/>
              <w:left w:val="nil"/>
              <w:bottom w:val="inset" w:sz="4" w:space="0" w:color="FF0000"/>
              <w:right w:val="nil"/>
            </w:tcBorders>
            <w:shd w:val="clear" w:color="auto" w:fill="D9D9D9" w:themeFill="background1" w:themeFillShade="D9"/>
            <w:tcMar>
              <w:top w:w="0" w:type="dxa"/>
              <w:left w:w="60" w:type="dxa"/>
              <w:bottom w:w="0" w:type="dxa"/>
              <w:right w:w="60" w:type="dxa"/>
            </w:tcMar>
            <w:vAlign w:val="bottom"/>
          </w:tcPr>
          <w:p w14:paraId="1F25035A" w14:textId="429DAF28" w:rsidR="002E46F0" w:rsidRPr="00EA433F" w:rsidRDefault="00306DC5" w:rsidP="008E3D5D">
            <w:pPr>
              <w:pStyle w:val="DMETW1843BIPGrowthTable"/>
              <w:jc w:val="center"/>
              <w:rPr>
                <w:b w:val="0"/>
                <w:sz w:val="21"/>
                <w:szCs w:val="21"/>
              </w:rPr>
            </w:pPr>
            <w:proofErr w:type="spellStart"/>
            <w:r w:rsidRPr="00927E28">
              <w:rPr>
                <w:b w:val="0"/>
                <w:sz w:val="21"/>
                <w:szCs w:val="21"/>
              </w:rPr>
              <w:t>σε</w:t>
            </w:r>
            <w:proofErr w:type="spellEnd"/>
            <w:r w:rsidRPr="00927E28">
              <w:rPr>
                <w:b w:val="0"/>
                <w:sz w:val="21"/>
                <w:szCs w:val="21"/>
              </w:rPr>
              <w:t xml:space="preserve"> </w:t>
            </w:r>
            <w:proofErr w:type="spellStart"/>
            <w:r w:rsidRPr="00927E28">
              <w:rPr>
                <w:b w:val="0"/>
                <w:sz w:val="21"/>
                <w:szCs w:val="21"/>
              </w:rPr>
              <w:t>οργ</w:t>
            </w:r>
            <w:proofErr w:type="spellEnd"/>
            <w:r w:rsidRPr="00927E28">
              <w:rPr>
                <w:b w:val="0"/>
                <w:sz w:val="21"/>
                <w:szCs w:val="21"/>
              </w:rPr>
              <w:t>ανική β</w:t>
            </w:r>
            <w:proofErr w:type="spellStart"/>
            <w:r w:rsidRPr="00927E28">
              <w:rPr>
                <w:b w:val="0"/>
                <w:sz w:val="21"/>
                <w:szCs w:val="21"/>
              </w:rPr>
              <w:t>άση</w:t>
            </w:r>
            <w:proofErr w:type="spellEnd"/>
            <w:r w:rsidRPr="00927E28">
              <w:rPr>
                <w:b w:val="0"/>
                <w:sz w:val="21"/>
                <w:szCs w:val="21"/>
              </w:rPr>
              <w:t xml:space="preserve"> </w:t>
            </w:r>
            <w:r w:rsidRPr="00927E28">
              <w:rPr>
                <w:b w:val="0"/>
                <w:sz w:val="21"/>
                <w:szCs w:val="21"/>
                <w:vertAlign w:val="superscript"/>
              </w:rPr>
              <w:t>1</w:t>
            </w:r>
          </w:p>
        </w:tc>
        <w:tc>
          <w:tcPr>
            <w:tcW w:w="1440" w:type="dxa"/>
            <w:tcBorders>
              <w:top w:val="nil"/>
              <w:left w:val="nil"/>
              <w:bottom w:val="inset" w:sz="4" w:space="0" w:color="FF0000"/>
              <w:right w:val="nil"/>
            </w:tcBorders>
            <w:shd w:val="clear" w:color="auto" w:fill="D9D9D9" w:themeFill="background1" w:themeFillShade="D9"/>
            <w:tcMar>
              <w:top w:w="0" w:type="dxa"/>
              <w:left w:w="60" w:type="dxa"/>
              <w:bottom w:w="0" w:type="dxa"/>
              <w:right w:w="60" w:type="dxa"/>
            </w:tcMar>
            <w:vAlign w:val="bottom"/>
          </w:tcPr>
          <w:p w14:paraId="69FE5E19" w14:textId="2C9C9B53" w:rsidR="002E46F0" w:rsidRPr="00EA433F" w:rsidRDefault="00306DC5" w:rsidP="008E3D5D">
            <w:pPr>
              <w:pStyle w:val="DMETW1843BIPGrowthTable"/>
              <w:jc w:val="center"/>
              <w:rPr>
                <w:b w:val="0"/>
                <w:sz w:val="21"/>
                <w:szCs w:val="21"/>
              </w:rPr>
            </w:pPr>
            <w:proofErr w:type="spellStart"/>
            <w:r>
              <w:rPr>
                <w:b w:val="0"/>
                <w:sz w:val="21"/>
                <w:szCs w:val="21"/>
              </w:rPr>
              <w:t>σε</w:t>
            </w:r>
            <w:proofErr w:type="spellEnd"/>
            <w:r>
              <w:rPr>
                <w:b w:val="0"/>
                <w:sz w:val="21"/>
                <w:szCs w:val="21"/>
              </w:rPr>
              <w:t xml:space="preserve"> </w:t>
            </w:r>
            <w:proofErr w:type="spellStart"/>
            <w:r>
              <w:rPr>
                <w:b w:val="0"/>
                <w:sz w:val="21"/>
                <w:szCs w:val="21"/>
              </w:rPr>
              <w:t>δημοσιευ-μένη</w:t>
            </w:r>
            <w:proofErr w:type="spellEnd"/>
            <w:r>
              <w:rPr>
                <w:b w:val="0"/>
                <w:sz w:val="21"/>
                <w:szCs w:val="21"/>
              </w:rPr>
              <w:t xml:space="preserve"> β</w:t>
            </w:r>
            <w:proofErr w:type="spellStart"/>
            <w:r>
              <w:rPr>
                <w:b w:val="0"/>
                <w:sz w:val="21"/>
                <w:szCs w:val="21"/>
              </w:rPr>
              <w:t>άση</w:t>
            </w:r>
            <w:proofErr w:type="spellEnd"/>
          </w:p>
        </w:tc>
        <w:tc>
          <w:tcPr>
            <w:tcW w:w="1260" w:type="dxa"/>
            <w:tcBorders>
              <w:top w:val="nil"/>
              <w:left w:val="nil"/>
              <w:bottom w:val="inset" w:sz="4" w:space="0" w:color="FF0000"/>
              <w:right w:val="nil"/>
            </w:tcBorders>
            <w:shd w:val="clear" w:color="auto" w:fill="D9D9D9" w:themeFill="background1" w:themeFillShade="D9"/>
            <w:tcMar>
              <w:top w:w="0" w:type="dxa"/>
              <w:left w:w="60" w:type="dxa"/>
              <w:bottom w:w="0" w:type="dxa"/>
              <w:right w:w="60" w:type="dxa"/>
            </w:tcMar>
            <w:vAlign w:val="bottom"/>
          </w:tcPr>
          <w:p w14:paraId="5E6CCD15" w14:textId="2D1D353F" w:rsidR="002E46F0" w:rsidRPr="00EA433F" w:rsidRDefault="00306DC5" w:rsidP="008E3D5D">
            <w:pPr>
              <w:pStyle w:val="DMETW1843BIPGrowthTable"/>
              <w:jc w:val="center"/>
              <w:rPr>
                <w:b w:val="0"/>
                <w:sz w:val="21"/>
                <w:szCs w:val="21"/>
              </w:rPr>
            </w:pPr>
            <w:proofErr w:type="spellStart"/>
            <w:r w:rsidRPr="00927E28">
              <w:rPr>
                <w:b w:val="0"/>
                <w:sz w:val="21"/>
                <w:szCs w:val="21"/>
              </w:rPr>
              <w:t>σε</w:t>
            </w:r>
            <w:proofErr w:type="spellEnd"/>
            <w:r w:rsidRPr="00927E28">
              <w:rPr>
                <w:b w:val="0"/>
                <w:sz w:val="21"/>
                <w:szCs w:val="21"/>
              </w:rPr>
              <w:t xml:space="preserve"> </w:t>
            </w:r>
            <w:proofErr w:type="spellStart"/>
            <w:r w:rsidRPr="00927E28">
              <w:rPr>
                <w:b w:val="0"/>
                <w:sz w:val="21"/>
                <w:szCs w:val="21"/>
              </w:rPr>
              <w:t>οργ</w:t>
            </w:r>
            <w:proofErr w:type="spellEnd"/>
            <w:r w:rsidRPr="00927E28">
              <w:rPr>
                <w:b w:val="0"/>
                <w:sz w:val="21"/>
                <w:szCs w:val="21"/>
              </w:rPr>
              <w:t>ανική β</w:t>
            </w:r>
            <w:proofErr w:type="spellStart"/>
            <w:r w:rsidRPr="00927E28">
              <w:rPr>
                <w:b w:val="0"/>
                <w:sz w:val="21"/>
                <w:szCs w:val="21"/>
              </w:rPr>
              <w:t>άση</w:t>
            </w:r>
            <w:proofErr w:type="spellEnd"/>
            <w:r w:rsidRPr="00927E28">
              <w:rPr>
                <w:b w:val="0"/>
                <w:sz w:val="21"/>
                <w:szCs w:val="21"/>
              </w:rPr>
              <w:t xml:space="preserve"> </w:t>
            </w:r>
            <w:r w:rsidRPr="00927E28">
              <w:rPr>
                <w:b w:val="0"/>
                <w:sz w:val="21"/>
                <w:szCs w:val="21"/>
                <w:vertAlign w:val="superscript"/>
              </w:rPr>
              <w:t>1</w:t>
            </w:r>
          </w:p>
        </w:tc>
        <w:tc>
          <w:tcPr>
            <w:tcW w:w="1440" w:type="dxa"/>
            <w:tcBorders>
              <w:top w:val="nil"/>
              <w:left w:val="nil"/>
              <w:bottom w:val="inset" w:sz="4" w:space="0" w:color="FF0000"/>
              <w:right w:val="nil"/>
            </w:tcBorders>
            <w:shd w:val="clear" w:color="auto" w:fill="D9D9D9" w:themeFill="background1" w:themeFillShade="D9"/>
            <w:tcMar>
              <w:top w:w="0" w:type="dxa"/>
              <w:left w:w="60" w:type="dxa"/>
              <w:bottom w:w="0" w:type="dxa"/>
              <w:right w:w="60" w:type="dxa"/>
            </w:tcMar>
            <w:vAlign w:val="bottom"/>
          </w:tcPr>
          <w:p w14:paraId="0F047CF8" w14:textId="2854145E" w:rsidR="002E46F0" w:rsidRPr="00EA433F" w:rsidRDefault="00306DC5" w:rsidP="008E3D5D">
            <w:pPr>
              <w:pStyle w:val="DMETW1843BIPGrowthTable"/>
              <w:jc w:val="center"/>
              <w:rPr>
                <w:b w:val="0"/>
                <w:sz w:val="21"/>
                <w:szCs w:val="21"/>
              </w:rPr>
            </w:pPr>
            <w:proofErr w:type="spellStart"/>
            <w:r>
              <w:rPr>
                <w:b w:val="0"/>
                <w:sz w:val="21"/>
                <w:szCs w:val="21"/>
              </w:rPr>
              <w:t>σε</w:t>
            </w:r>
            <w:proofErr w:type="spellEnd"/>
            <w:r>
              <w:rPr>
                <w:b w:val="0"/>
                <w:sz w:val="21"/>
                <w:szCs w:val="21"/>
              </w:rPr>
              <w:t xml:space="preserve"> </w:t>
            </w:r>
            <w:proofErr w:type="spellStart"/>
            <w:r>
              <w:rPr>
                <w:b w:val="0"/>
                <w:sz w:val="21"/>
                <w:szCs w:val="21"/>
              </w:rPr>
              <w:t>δημοσιευ-μένη</w:t>
            </w:r>
            <w:proofErr w:type="spellEnd"/>
            <w:r>
              <w:rPr>
                <w:b w:val="0"/>
                <w:sz w:val="21"/>
                <w:szCs w:val="21"/>
              </w:rPr>
              <w:t xml:space="preserve"> β</w:t>
            </w:r>
            <w:proofErr w:type="spellStart"/>
            <w:r>
              <w:rPr>
                <w:b w:val="0"/>
                <w:sz w:val="21"/>
                <w:szCs w:val="21"/>
              </w:rPr>
              <w:t>άση</w:t>
            </w:r>
            <w:proofErr w:type="spellEnd"/>
          </w:p>
        </w:tc>
      </w:tr>
      <w:tr w:rsidR="00B741B6" w:rsidRPr="00EA433F" w14:paraId="518053CC" w14:textId="77777777" w:rsidTr="008107B6">
        <w:trPr>
          <w:cantSplit/>
          <w:trHeight w:val="289"/>
        </w:trPr>
        <w:tc>
          <w:tcPr>
            <w:tcW w:w="2518" w:type="dxa"/>
            <w:tcBorders>
              <w:top w:val="inset" w:sz="4" w:space="0" w:color="FF0000"/>
              <w:left w:val="nil"/>
              <w:bottom w:val="nil"/>
              <w:right w:val="nil"/>
            </w:tcBorders>
            <w:tcMar>
              <w:top w:w="0" w:type="dxa"/>
              <w:left w:w="60" w:type="dxa"/>
              <w:bottom w:w="0" w:type="dxa"/>
              <w:right w:w="60" w:type="dxa"/>
            </w:tcMar>
            <w:vAlign w:val="bottom"/>
          </w:tcPr>
          <w:p w14:paraId="7F508C87" w14:textId="2CCE52F1" w:rsidR="00792536" w:rsidRPr="00506E1A" w:rsidRDefault="003243FA" w:rsidP="00792536">
            <w:pPr>
              <w:pStyle w:val="DMETW1843BIPGrowthTable"/>
              <w:rPr>
                <w:sz w:val="21"/>
                <w:szCs w:val="21"/>
                <w:lang w:val="el-GR"/>
              </w:rPr>
            </w:pPr>
            <w:r>
              <w:rPr>
                <w:sz w:val="21"/>
                <w:szCs w:val="21"/>
                <w:lang w:val="el-GR"/>
              </w:rPr>
              <w:t>Ό</w:t>
            </w:r>
            <w:r w:rsidR="00306DC5">
              <w:rPr>
                <w:sz w:val="21"/>
                <w:szCs w:val="21"/>
              </w:rPr>
              <w:t>μ</w:t>
            </w:r>
            <w:r>
              <w:rPr>
                <w:sz w:val="21"/>
                <w:szCs w:val="21"/>
                <w:lang w:val="el-GR"/>
              </w:rPr>
              <w:t>ι</w:t>
            </w:r>
            <w:proofErr w:type="spellStart"/>
            <w:r w:rsidR="00306DC5">
              <w:rPr>
                <w:sz w:val="21"/>
                <w:szCs w:val="21"/>
              </w:rPr>
              <w:t>λο</w:t>
            </w:r>
            <w:proofErr w:type="spellEnd"/>
            <w:r>
              <w:rPr>
                <w:sz w:val="21"/>
                <w:szCs w:val="21"/>
                <w:lang w:val="el-GR"/>
              </w:rPr>
              <w:t>ς</w:t>
            </w:r>
          </w:p>
        </w:tc>
        <w:tc>
          <w:tcPr>
            <w:tcW w:w="1260" w:type="dxa"/>
            <w:tcBorders>
              <w:top w:val="inset" w:sz="4" w:space="0" w:color="FF0000"/>
              <w:left w:val="nil"/>
              <w:bottom w:val="nil"/>
              <w:right w:val="nil"/>
            </w:tcBorders>
            <w:tcMar>
              <w:top w:w="0" w:type="dxa"/>
              <w:left w:w="60" w:type="dxa"/>
              <w:bottom w:w="0" w:type="dxa"/>
              <w:right w:w="60" w:type="dxa"/>
            </w:tcMar>
            <w:vAlign w:val="bottom"/>
          </w:tcPr>
          <w:p w14:paraId="502C221C" w14:textId="4CA3E21D" w:rsidR="00792536" w:rsidRPr="00E113FE" w:rsidRDefault="00AF6AD0" w:rsidP="008F50B5">
            <w:pPr>
              <w:pStyle w:val="DMETW1843BIPGrowthTable"/>
              <w:jc w:val="center"/>
            </w:pPr>
            <w:r w:rsidRPr="00E113FE">
              <w:t>13</w:t>
            </w:r>
            <w:r w:rsidR="00151AFD">
              <w:t>,</w:t>
            </w:r>
            <w:r w:rsidR="001367B8">
              <w:t>9</w:t>
            </w:r>
          </w:p>
        </w:tc>
        <w:tc>
          <w:tcPr>
            <w:tcW w:w="1440" w:type="dxa"/>
            <w:tcBorders>
              <w:top w:val="inset" w:sz="4" w:space="0" w:color="FF0000"/>
              <w:left w:val="nil"/>
              <w:bottom w:val="nil"/>
              <w:right w:val="nil"/>
            </w:tcBorders>
            <w:tcMar>
              <w:top w:w="0" w:type="dxa"/>
              <w:left w:w="60" w:type="dxa"/>
              <w:bottom w:w="0" w:type="dxa"/>
              <w:right w:w="60" w:type="dxa"/>
            </w:tcMar>
            <w:vAlign w:val="bottom"/>
          </w:tcPr>
          <w:p w14:paraId="48256ACE" w14:textId="46265704" w:rsidR="00792536" w:rsidRPr="00E113FE" w:rsidRDefault="00B42512" w:rsidP="008F50B5">
            <w:pPr>
              <w:pStyle w:val="DMETW1843BIPGrowthTable"/>
              <w:jc w:val="center"/>
            </w:pPr>
            <w:r>
              <w:t>8</w:t>
            </w:r>
            <w:r w:rsidR="00151AFD">
              <w:t>,</w:t>
            </w:r>
            <w:r>
              <w:t>9</w:t>
            </w:r>
          </w:p>
        </w:tc>
        <w:tc>
          <w:tcPr>
            <w:tcW w:w="1260" w:type="dxa"/>
            <w:tcBorders>
              <w:top w:val="inset" w:sz="4" w:space="0" w:color="FF0000"/>
              <w:left w:val="nil"/>
              <w:bottom w:val="nil"/>
              <w:right w:val="nil"/>
            </w:tcBorders>
            <w:tcMar>
              <w:top w:w="0" w:type="dxa"/>
              <w:left w:w="60" w:type="dxa"/>
              <w:bottom w:w="0" w:type="dxa"/>
              <w:right w:w="60" w:type="dxa"/>
            </w:tcMar>
            <w:vAlign w:val="bottom"/>
          </w:tcPr>
          <w:p w14:paraId="5E7F4A7C" w14:textId="47E4FE2F" w:rsidR="00792536" w:rsidRPr="00E113FE" w:rsidRDefault="001367B8" w:rsidP="008F50B5">
            <w:pPr>
              <w:pStyle w:val="DMETW1843BIPGrowthTable"/>
              <w:jc w:val="center"/>
            </w:pPr>
            <w:r>
              <w:t>4</w:t>
            </w:r>
            <w:r w:rsidR="00151AFD">
              <w:t>,</w:t>
            </w:r>
            <w:r>
              <w:t>0</w:t>
            </w:r>
          </w:p>
        </w:tc>
        <w:tc>
          <w:tcPr>
            <w:tcW w:w="1440" w:type="dxa"/>
            <w:tcBorders>
              <w:top w:val="inset" w:sz="4" w:space="0" w:color="FF0000"/>
              <w:left w:val="nil"/>
              <w:bottom w:val="nil"/>
              <w:right w:val="nil"/>
            </w:tcBorders>
            <w:tcMar>
              <w:top w:w="0" w:type="dxa"/>
              <w:left w:w="60" w:type="dxa"/>
              <w:bottom w:w="0" w:type="dxa"/>
              <w:right w:w="60" w:type="dxa"/>
            </w:tcMar>
            <w:vAlign w:val="bottom"/>
          </w:tcPr>
          <w:p w14:paraId="5459553B" w14:textId="36F820B9" w:rsidR="00792536" w:rsidRPr="00E113FE" w:rsidRDefault="00B42512" w:rsidP="008F50B5">
            <w:pPr>
              <w:pStyle w:val="DMETW1843BIPGrowthTable"/>
              <w:jc w:val="center"/>
            </w:pPr>
            <w:r>
              <w:t>4</w:t>
            </w:r>
            <w:r w:rsidR="00151AFD">
              <w:t>,</w:t>
            </w:r>
            <w:r>
              <w:t>1</w:t>
            </w:r>
          </w:p>
        </w:tc>
        <w:tc>
          <w:tcPr>
            <w:tcW w:w="1260" w:type="dxa"/>
            <w:tcBorders>
              <w:top w:val="inset" w:sz="4" w:space="0" w:color="FF0000"/>
              <w:left w:val="nil"/>
              <w:bottom w:val="nil"/>
              <w:right w:val="nil"/>
            </w:tcBorders>
            <w:tcMar>
              <w:top w:w="0" w:type="dxa"/>
              <w:left w:w="60" w:type="dxa"/>
              <w:bottom w:w="0" w:type="dxa"/>
              <w:right w:w="60" w:type="dxa"/>
            </w:tcMar>
            <w:vAlign w:val="bottom"/>
          </w:tcPr>
          <w:p w14:paraId="02279EA4" w14:textId="680C3644" w:rsidR="00792536" w:rsidRPr="00E113FE" w:rsidRDefault="00AF6AD0" w:rsidP="008F50B5">
            <w:pPr>
              <w:pStyle w:val="DMETW1843BIPGrowthTable"/>
              <w:jc w:val="center"/>
            </w:pPr>
            <w:r w:rsidRPr="00E113FE">
              <w:t>9</w:t>
            </w:r>
            <w:r w:rsidR="00151AFD">
              <w:t>,</w:t>
            </w:r>
            <w:r w:rsidR="001367B8">
              <w:t>5</w:t>
            </w:r>
          </w:p>
        </w:tc>
        <w:tc>
          <w:tcPr>
            <w:tcW w:w="1440" w:type="dxa"/>
            <w:tcBorders>
              <w:top w:val="inset" w:sz="4" w:space="0" w:color="FF0000"/>
              <w:left w:val="nil"/>
              <w:bottom w:val="nil"/>
              <w:right w:val="nil"/>
            </w:tcBorders>
            <w:tcMar>
              <w:top w:w="0" w:type="dxa"/>
              <w:left w:w="60" w:type="dxa"/>
              <w:bottom w:w="0" w:type="dxa"/>
              <w:right w:w="60" w:type="dxa"/>
            </w:tcMar>
            <w:vAlign w:val="bottom"/>
          </w:tcPr>
          <w:p w14:paraId="44FDA3C3" w14:textId="378ABF79" w:rsidR="00792536" w:rsidRPr="00E113FE" w:rsidRDefault="00B42512" w:rsidP="008F50B5">
            <w:pPr>
              <w:pStyle w:val="DMETW1843BIPGrowthTable"/>
              <w:jc w:val="center"/>
            </w:pPr>
            <w:r>
              <w:t>4</w:t>
            </w:r>
            <w:r w:rsidR="00151AFD">
              <w:t>,</w:t>
            </w:r>
            <w:r>
              <w:t>7</w:t>
            </w:r>
          </w:p>
        </w:tc>
      </w:tr>
      <w:tr w:rsidR="00B741B6" w:rsidRPr="00EA433F" w14:paraId="7A2B78F3" w14:textId="77777777" w:rsidTr="00151AFD">
        <w:trPr>
          <w:cantSplit/>
          <w:trHeight w:val="289"/>
        </w:trPr>
        <w:tc>
          <w:tcPr>
            <w:tcW w:w="2518" w:type="dxa"/>
            <w:tcBorders>
              <w:top w:val="nil"/>
              <w:left w:val="nil"/>
              <w:bottom w:val="nil"/>
              <w:right w:val="nil"/>
            </w:tcBorders>
            <w:tcMar>
              <w:top w:w="0" w:type="dxa"/>
              <w:left w:w="60" w:type="dxa"/>
              <w:bottom w:w="0" w:type="dxa"/>
              <w:right w:w="60" w:type="dxa"/>
            </w:tcMar>
            <w:vAlign w:val="bottom"/>
          </w:tcPr>
          <w:p w14:paraId="431B8F6D" w14:textId="44CF43D8" w:rsidR="00792536" w:rsidRPr="00EA433F" w:rsidRDefault="00306DC5" w:rsidP="00792536">
            <w:pPr>
              <w:pStyle w:val="DMETW1843BIPGrowthTable"/>
              <w:rPr>
                <w:b w:val="0"/>
                <w:sz w:val="21"/>
                <w:szCs w:val="21"/>
              </w:rPr>
            </w:pPr>
            <w:proofErr w:type="spellStart"/>
            <w:r>
              <w:rPr>
                <w:b w:val="0"/>
                <w:sz w:val="21"/>
                <w:szCs w:val="21"/>
              </w:rPr>
              <w:t>Αν</w:t>
            </w:r>
            <w:proofErr w:type="spellEnd"/>
            <w:r>
              <w:rPr>
                <w:b w:val="0"/>
                <w:sz w:val="21"/>
                <w:szCs w:val="21"/>
              </w:rPr>
              <w:t>απτυγμένες α</w:t>
            </w:r>
            <w:proofErr w:type="spellStart"/>
            <w:r>
              <w:rPr>
                <w:b w:val="0"/>
                <w:sz w:val="21"/>
                <w:szCs w:val="21"/>
              </w:rPr>
              <w:t>γορές</w:t>
            </w:r>
            <w:proofErr w:type="spellEnd"/>
          </w:p>
        </w:tc>
        <w:tc>
          <w:tcPr>
            <w:tcW w:w="1260" w:type="dxa"/>
            <w:tcBorders>
              <w:top w:val="nil"/>
              <w:left w:val="nil"/>
              <w:bottom w:val="nil"/>
              <w:right w:val="nil"/>
            </w:tcBorders>
            <w:tcMar>
              <w:top w:w="0" w:type="dxa"/>
              <w:left w:w="60" w:type="dxa"/>
              <w:bottom w:w="0" w:type="dxa"/>
              <w:right w:w="60" w:type="dxa"/>
            </w:tcMar>
            <w:vAlign w:val="bottom"/>
          </w:tcPr>
          <w:p w14:paraId="135A2C08" w14:textId="60E04698" w:rsidR="00792536" w:rsidRPr="00E113FE" w:rsidRDefault="00AF6AD0" w:rsidP="008F50B5">
            <w:pPr>
              <w:pStyle w:val="DMETW1843BIPGrowthTable"/>
              <w:jc w:val="center"/>
              <w:rPr>
                <w:b w:val="0"/>
                <w:bCs/>
              </w:rPr>
            </w:pPr>
            <w:r w:rsidRPr="00E113FE">
              <w:rPr>
                <w:b w:val="0"/>
                <w:bCs/>
              </w:rPr>
              <w:t>3</w:t>
            </w:r>
            <w:r w:rsidR="00151AFD">
              <w:rPr>
                <w:b w:val="0"/>
                <w:bCs/>
              </w:rPr>
              <w:t>,</w:t>
            </w:r>
            <w:r w:rsidR="001367B8">
              <w:rPr>
                <w:b w:val="0"/>
                <w:bCs/>
              </w:rPr>
              <w:t>0</w:t>
            </w:r>
          </w:p>
        </w:tc>
        <w:tc>
          <w:tcPr>
            <w:tcW w:w="1440" w:type="dxa"/>
            <w:tcBorders>
              <w:top w:val="nil"/>
              <w:left w:val="nil"/>
              <w:bottom w:val="nil"/>
              <w:right w:val="nil"/>
            </w:tcBorders>
            <w:tcMar>
              <w:top w:w="0" w:type="dxa"/>
              <w:left w:w="60" w:type="dxa"/>
              <w:bottom w:w="0" w:type="dxa"/>
              <w:right w:w="60" w:type="dxa"/>
            </w:tcMar>
            <w:vAlign w:val="bottom"/>
          </w:tcPr>
          <w:p w14:paraId="0557E3CF" w14:textId="1701138E" w:rsidR="00792536" w:rsidRPr="00E113FE" w:rsidRDefault="00AF6AD0" w:rsidP="008F50B5">
            <w:pPr>
              <w:pStyle w:val="DMETW1843BIPGrowthTable"/>
              <w:jc w:val="center"/>
              <w:rPr>
                <w:b w:val="0"/>
                <w:bCs/>
              </w:rPr>
            </w:pPr>
            <w:r w:rsidRPr="00E113FE">
              <w:rPr>
                <w:b w:val="0"/>
                <w:bCs/>
              </w:rPr>
              <w:t>4</w:t>
            </w:r>
            <w:r w:rsidR="00151AFD">
              <w:rPr>
                <w:b w:val="0"/>
                <w:bCs/>
              </w:rPr>
              <w:t>,</w:t>
            </w:r>
            <w:r w:rsidR="00B42512">
              <w:rPr>
                <w:b w:val="0"/>
                <w:bCs/>
              </w:rPr>
              <w:t>1</w:t>
            </w:r>
          </w:p>
        </w:tc>
        <w:tc>
          <w:tcPr>
            <w:tcW w:w="1260" w:type="dxa"/>
            <w:tcBorders>
              <w:top w:val="nil"/>
              <w:left w:val="nil"/>
              <w:bottom w:val="nil"/>
              <w:right w:val="nil"/>
            </w:tcBorders>
            <w:tcMar>
              <w:top w:w="0" w:type="dxa"/>
              <w:left w:w="60" w:type="dxa"/>
              <w:bottom w:w="0" w:type="dxa"/>
              <w:right w:w="60" w:type="dxa"/>
            </w:tcMar>
            <w:vAlign w:val="bottom"/>
          </w:tcPr>
          <w:p w14:paraId="17CB38D2" w14:textId="1F57FC5D" w:rsidR="00792536" w:rsidRPr="00E113FE" w:rsidRDefault="00AF6AD0" w:rsidP="008F50B5">
            <w:pPr>
              <w:pStyle w:val="DMETW1843BIPGrowthTable"/>
              <w:jc w:val="center"/>
              <w:rPr>
                <w:b w:val="0"/>
                <w:bCs/>
              </w:rPr>
            </w:pPr>
            <w:r w:rsidRPr="00E113FE">
              <w:rPr>
                <w:b w:val="0"/>
                <w:bCs/>
              </w:rPr>
              <w:t>0</w:t>
            </w:r>
            <w:r w:rsidR="00151AFD">
              <w:rPr>
                <w:b w:val="0"/>
                <w:bCs/>
              </w:rPr>
              <w:t>,</w:t>
            </w:r>
            <w:r w:rsidR="001367B8">
              <w:rPr>
                <w:b w:val="0"/>
                <w:bCs/>
              </w:rPr>
              <w:t>9</w:t>
            </w:r>
          </w:p>
        </w:tc>
        <w:tc>
          <w:tcPr>
            <w:tcW w:w="1440" w:type="dxa"/>
            <w:tcBorders>
              <w:top w:val="nil"/>
              <w:left w:val="nil"/>
              <w:bottom w:val="nil"/>
              <w:right w:val="nil"/>
            </w:tcBorders>
            <w:tcMar>
              <w:top w:w="0" w:type="dxa"/>
              <w:left w:w="60" w:type="dxa"/>
              <w:bottom w:w="0" w:type="dxa"/>
              <w:right w:w="60" w:type="dxa"/>
            </w:tcMar>
            <w:vAlign w:val="bottom"/>
          </w:tcPr>
          <w:p w14:paraId="6A4F81BD" w14:textId="0D794418" w:rsidR="00792536" w:rsidRPr="00E113FE" w:rsidRDefault="00B42512" w:rsidP="008F50B5">
            <w:pPr>
              <w:pStyle w:val="DMETW1843BIPGrowthTable"/>
              <w:jc w:val="center"/>
              <w:rPr>
                <w:b w:val="0"/>
                <w:bCs/>
              </w:rPr>
            </w:pPr>
            <w:r>
              <w:rPr>
                <w:b w:val="0"/>
                <w:bCs/>
              </w:rPr>
              <w:t>1</w:t>
            </w:r>
            <w:r w:rsidR="00151AFD">
              <w:rPr>
                <w:b w:val="0"/>
                <w:bCs/>
              </w:rPr>
              <w:t>,</w:t>
            </w:r>
            <w:r>
              <w:rPr>
                <w:b w:val="0"/>
                <w:bCs/>
              </w:rPr>
              <w:t>1</w:t>
            </w:r>
          </w:p>
        </w:tc>
        <w:tc>
          <w:tcPr>
            <w:tcW w:w="1260" w:type="dxa"/>
            <w:tcBorders>
              <w:top w:val="nil"/>
              <w:left w:val="nil"/>
              <w:bottom w:val="nil"/>
              <w:right w:val="nil"/>
            </w:tcBorders>
            <w:tcMar>
              <w:top w:w="0" w:type="dxa"/>
              <w:left w:w="60" w:type="dxa"/>
              <w:bottom w:w="0" w:type="dxa"/>
              <w:right w:w="60" w:type="dxa"/>
            </w:tcMar>
            <w:vAlign w:val="bottom"/>
          </w:tcPr>
          <w:p w14:paraId="07312B5F" w14:textId="00360B10" w:rsidR="00792536" w:rsidRPr="00E113FE" w:rsidRDefault="001367B8" w:rsidP="008F50B5">
            <w:pPr>
              <w:pStyle w:val="DMETW1843BIPGrowthTable"/>
              <w:jc w:val="center"/>
              <w:rPr>
                <w:b w:val="0"/>
                <w:bCs/>
              </w:rPr>
            </w:pPr>
            <w:r>
              <w:rPr>
                <w:b w:val="0"/>
                <w:bCs/>
              </w:rPr>
              <w:t>2</w:t>
            </w:r>
            <w:r w:rsidR="00151AFD">
              <w:rPr>
                <w:b w:val="0"/>
                <w:bCs/>
              </w:rPr>
              <w:t>,</w:t>
            </w:r>
            <w:r>
              <w:rPr>
                <w:b w:val="0"/>
                <w:bCs/>
              </w:rPr>
              <w:t>0</w:t>
            </w:r>
          </w:p>
        </w:tc>
        <w:tc>
          <w:tcPr>
            <w:tcW w:w="1440" w:type="dxa"/>
            <w:tcBorders>
              <w:top w:val="nil"/>
              <w:left w:val="nil"/>
              <w:bottom w:val="nil"/>
              <w:right w:val="nil"/>
            </w:tcBorders>
            <w:tcMar>
              <w:top w:w="0" w:type="dxa"/>
              <w:left w:w="60" w:type="dxa"/>
              <w:bottom w:w="0" w:type="dxa"/>
              <w:right w:w="60" w:type="dxa"/>
            </w:tcMar>
            <w:vAlign w:val="bottom"/>
          </w:tcPr>
          <w:p w14:paraId="04598AB8" w14:textId="34531D16" w:rsidR="00792536" w:rsidRPr="00E113FE" w:rsidRDefault="00B42512" w:rsidP="008F50B5">
            <w:pPr>
              <w:pStyle w:val="DMETW1843BIPGrowthTable"/>
              <w:jc w:val="center"/>
              <w:rPr>
                <w:b w:val="0"/>
                <w:bCs/>
              </w:rPr>
            </w:pPr>
            <w:r>
              <w:rPr>
                <w:b w:val="0"/>
                <w:bCs/>
              </w:rPr>
              <w:t>2</w:t>
            </w:r>
            <w:r w:rsidR="00151AFD">
              <w:rPr>
                <w:b w:val="0"/>
                <w:bCs/>
              </w:rPr>
              <w:t>,</w:t>
            </w:r>
            <w:r>
              <w:rPr>
                <w:b w:val="0"/>
                <w:bCs/>
              </w:rPr>
              <w:t>9</w:t>
            </w:r>
          </w:p>
        </w:tc>
      </w:tr>
      <w:tr w:rsidR="00B741B6" w:rsidRPr="00EA433F" w14:paraId="6D1A83E8" w14:textId="77777777" w:rsidTr="008107B6">
        <w:trPr>
          <w:cantSplit/>
          <w:trHeight w:val="289"/>
        </w:trPr>
        <w:tc>
          <w:tcPr>
            <w:tcW w:w="2518" w:type="dxa"/>
            <w:tcBorders>
              <w:top w:val="nil"/>
              <w:left w:val="nil"/>
              <w:bottom w:val="nil"/>
              <w:right w:val="nil"/>
            </w:tcBorders>
            <w:tcMar>
              <w:top w:w="0" w:type="dxa"/>
              <w:left w:w="60" w:type="dxa"/>
              <w:bottom w:w="0" w:type="dxa"/>
              <w:right w:w="60" w:type="dxa"/>
            </w:tcMar>
            <w:vAlign w:val="bottom"/>
          </w:tcPr>
          <w:p w14:paraId="70CC06BF" w14:textId="202045EA" w:rsidR="00792536" w:rsidRPr="00EA433F" w:rsidRDefault="00306DC5" w:rsidP="00792536">
            <w:pPr>
              <w:pStyle w:val="DMETW1843BIPGrowthTable"/>
              <w:rPr>
                <w:b w:val="0"/>
                <w:sz w:val="21"/>
                <w:szCs w:val="21"/>
              </w:rPr>
            </w:pPr>
            <w:proofErr w:type="spellStart"/>
            <w:r>
              <w:rPr>
                <w:b w:val="0"/>
                <w:sz w:val="21"/>
                <w:szCs w:val="21"/>
              </w:rPr>
              <w:t>Αν</w:t>
            </w:r>
            <w:proofErr w:type="spellEnd"/>
            <w:r>
              <w:rPr>
                <w:b w:val="0"/>
                <w:sz w:val="21"/>
                <w:szCs w:val="21"/>
              </w:rPr>
              <w:t>απτυσσόμενες α</w:t>
            </w:r>
            <w:proofErr w:type="spellStart"/>
            <w:r>
              <w:rPr>
                <w:b w:val="0"/>
                <w:sz w:val="21"/>
                <w:szCs w:val="21"/>
              </w:rPr>
              <w:t>γορές</w:t>
            </w:r>
            <w:proofErr w:type="spellEnd"/>
          </w:p>
        </w:tc>
        <w:tc>
          <w:tcPr>
            <w:tcW w:w="1260" w:type="dxa"/>
            <w:tcBorders>
              <w:top w:val="nil"/>
              <w:left w:val="nil"/>
              <w:bottom w:val="nil"/>
              <w:right w:val="nil"/>
            </w:tcBorders>
            <w:tcMar>
              <w:top w:w="0" w:type="dxa"/>
              <w:left w:w="60" w:type="dxa"/>
              <w:bottom w:w="0" w:type="dxa"/>
              <w:right w:w="60" w:type="dxa"/>
            </w:tcMar>
            <w:vAlign w:val="bottom"/>
          </w:tcPr>
          <w:p w14:paraId="5E2BD2FB" w14:textId="738F9847" w:rsidR="00792536" w:rsidRPr="00E113FE" w:rsidRDefault="00AF6AD0" w:rsidP="008F50B5">
            <w:pPr>
              <w:pStyle w:val="DMETW1843BIPGrowthTable"/>
              <w:jc w:val="center"/>
              <w:rPr>
                <w:b w:val="0"/>
                <w:bCs/>
              </w:rPr>
            </w:pPr>
            <w:r w:rsidRPr="00E113FE">
              <w:rPr>
                <w:b w:val="0"/>
                <w:bCs/>
              </w:rPr>
              <w:t>1</w:t>
            </w:r>
            <w:r w:rsidR="001367B8">
              <w:rPr>
                <w:b w:val="0"/>
                <w:bCs/>
              </w:rPr>
              <w:t>2</w:t>
            </w:r>
            <w:r w:rsidR="00151AFD">
              <w:rPr>
                <w:b w:val="0"/>
                <w:bCs/>
              </w:rPr>
              <w:t>,</w:t>
            </w:r>
            <w:r w:rsidR="001367B8">
              <w:rPr>
                <w:b w:val="0"/>
                <w:bCs/>
              </w:rPr>
              <w:t>6</w:t>
            </w:r>
          </w:p>
        </w:tc>
        <w:tc>
          <w:tcPr>
            <w:tcW w:w="1440" w:type="dxa"/>
            <w:tcBorders>
              <w:top w:val="nil"/>
              <w:left w:val="nil"/>
              <w:bottom w:val="nil"/>
              <w:right w:val="nil"/>
            </w:tcBorders>
            <w:tcMar>
              <w:top w:w="0" w:type="dxa"/>
              <w:left w:w="60" w:type="dxa"/>
              <w:bottom w:w="0" w:type="dxa"/>
              <w:right w:w="60" w:type="dxa"/>
            </w:tcMar>
            <w:vAlign w:val="bottom"/>
          </w:tcPr>
          <w:p w14:paraId="5249E24A" w14:textId="66D1C85D" w:rsidR="00792536" w:rsidRPr="00E113FE" w:rsidRDefault="00AF6AD0" w:rsidP="008F50B5">
            <w:pPr>
              <w:pStyle w:val="DMETW1843BIPGrowthTable"/>
              <w:jc w:val="center"/>
              <w:rPr>
                <w:b w:val="0"/>
                <w:bCs/>
              </w:rPr>
            </w:pPr>
            <w:r w:rsidRPr="00E113FE">
              <w:rPr>
                <w:b w:val="0"/>
                <w:bCs/>
              </w:rPr>
              <w:t>14</w:t>
            </w:r>
            <w:r w:rsidR="00151AFD">
              <w:rPr>
                <w:b w:val="0"/>
                <w:bCs/>
              </w:rPr>
              <w:t>,</w:t>
            </w:r>
            <w:r w:rsidRPr="00E113FE">
              <w:rPr>
                <w:b w:val="0"/>
                <w:bCs/>
              </w:rPr>
              <w:t>0</w:t>
            </w:r>
          </w:p>
        </w:tc>
        <w:tc>
          <w:tcPr>
            <w:tcW w:w="1260" w:type="dxa"/>
            <w:tcBorders>
              <w:top w:val="nil"/>
              <w:left w:val="nil"/>
              <w:bottom w:val="nil"/>
              <w:right w:val="nil"/>
            </w:tcBorders>
            <w:tcMar>
              <w:top w:w="0" w:type="dxa"/>
              <w:left w:w="60" w:type="dxa"/>
              <w:bottom w:w="0" w:type="dxa"/>
              <w:right w:w="60" w:type="dxa"/>
            </w:tcMar>
            <w:vAlign w:val="bottom"/>
          </w:tcPr>
          <w:p w14:paraId="777B1B6E" w14:textId="19007945" w:rsidR="00792536" w:rsidRPr="00E113FE" w:rsidRDefault="00AF6AD0" w:rsidP="008F50B5">
            <w:pPr>
              <w:pStyle w:val="DMETW1843BIPGrowthTable"/>
              <w:jc w:val="center"/>
              <w:rPr>
                <w:b w:val="0"/>
                <w:bCs/>
              </w:rPr>
            </w:pPr>
            <w:r w:rsidRPr="00E113FE">
              <w:rPr>
                <w:b w:val="0"/>
                <w:bCs/>
              </w:rPr>
              <w:t>2</w:t>
            </w:r>
            <w:r w:rsidR="00151AFD">
              <w:rPr>
                <w:b w:val="0"/>
                <w:bCs/>
              </w:rPr>
              <w:t>,</w:t>
            </w:r>
            <w:r w:rsidR="001367B8">
              <w:rPr>
                <w:b w:val="0"/>
                <w:bCs/>
              </w:rPr>
              <w:t>5</w:t>
            </w:r>
          </w:p>
        </w:tc>
        <w:tc>
          <w:tcPr>
            <w:tcW w:w="1440" w:type="dxa"/>
            <w:tcBorders>
              <w:top w:val="nil"/>
              <w:left w:val="nil"/>
              <w:bottom w:val="nil"/>
              <w:right w:val="nil"/>
            </w:tcBorders>
            <w:tcMar>
              <w:top w:w="0" w:type="dxa"/>
              <w:left w:w="60" w:type="dxa"/>
              <w:bottom w:w="0" w:type="dxa"/>
              <w:right w:w="60" w:type="dxa"/>
            </w:tcMar>
            <w:vAlign w:val="bottom"/>
          </w:tcPr>
          <w:p w14:paraId="48D8300A" w14:textId="42390B9B" w:rsidR="00792536" w:rsidRPr="00E113FE" w:rsidRDefault="00AF6AD0" w:rsidP="008F50B5">
            <w:pPr>
              <w:pStyle w:val="DMETW1843BIPGrowthTable"/>
              <w:jc w:val="center"/>
              <w:rPr>
                <w:b w:val="0"/>
                <w:bCs/>
              </w:rPr>
            </w:pPr>
            <w:r w:rsidRPr="00E113FE">
              <w:rPr>
                <w:b w:val="0"/>
                <w:bCs/>
              </w:rPr>
              <w:t>2</w:t>
            </w:r>
            <w:r w:rsidR="00151AFD">
              <w:rPr>
                <w:b w:val="0"/>
                <w:bCs/>
              </w:rPr>
              <w:t>,</w:t>
            </w:r>
            <w:r w:rsidR="00B42512">
              <w:rPr>
                <w:b w:val="0"/>
                <w:bCs/>
              </w:rPr>
              <w:t>5</w:t>
            </w:r>
          </w:p>
        </w:tc>
        <w:tc>
          <w:tcPr>
            <w:tcW w:w="1260" w:type="dxa"/>
            <w:tcBorders>
              <w:top w:val="nil"/>
              <w:left w:val="nil"/>
              <w:bottom w:val="nil"/>
              <w:right w:val="nil"/>
            </w:tcBorders>
            <w:tcMar>
              <w:top w:w="0" w:type="dxa"/>
              <w:left w:w="60" w:type="dxa"/>
              <w:bottom w:w="0" w:type="dxa"/>
              <w:right w:w="60" w:type="dxa"/>
            </w:tcMar>
            <w:vAlign w:val="bottom"/>
          </w:tcPr>
          <w:p w14:paraId="28B7CAD3" w14:textId="217F1459" w:rsidR="00792536" w:rsidRPr="00E113FE" w:rsidRDefault="001367B8" w:rsidP="008F50B5">
            <w:pPr>
              <w:pStyle w:val="DMETW1843BIPGrowthTable"/>
              <w:jc w:val="center"/>
              <w:rPr>
                <w:b w:val="0"/>
                <w:bCs/>
              </w:rPr>
            </w:pPr>
            <w:r>
              <w:rPr>
                <w:b w:val="0"/>
                <w:bCs/>
              </w:rPr>
              <w:t>9</w:t>
            </w:r>
            <w:r w:rsidR="00151AFD">
              <w:rPr>
                <w:b w:val="0"/>
                <w:bCs/>
              </w:rPr>
              <w:t>,</w:t>
            </w:r>
            <w:r>
              <w:rPr>
                <w:b w:val="0"/>
                <w:bCs/>
              </w:rPr>
              <w:t>8</w:t>
            </w:r>
          </w:p>
        </w:tc>
        <w:tc>
          <w:tcPr>
            <w:tcW w:w="1440" w:type="dxa"/>
            <w:tcBorders>
              <w:top w:val="nil"/>
              <w:left w:val="nil"/>
              <w:bottom w:val="nil"/>
              <w:right w:val="nil"/>
            </w:tcBorders>
            <w:tcMar>
              <w:top w:w="0" w:type="dxa"/>
              <w:left w:w="60" w:type="dxa"/>
              <w:bottom w:w="0" w:type="dxa"/>
              <w:right w:w="60" w:type="dxa"/>
            </w:tcMar>
            <w:vAlign w:val="bottom"/>
          </w:tcPr>
          <w:p w14:paraId="2DECB64D" w14:textId="233C6869" w:rsidR="00792536" w:rsidRPr="00E113FE" w:rsidRDefault="00B42512" w:rsidP="008F50B5">
            <w:pPr>
              <w:pStyle w:val="DMETW1843BIPGrowthTable"/>
              <w:jc w:val="center"/>
              <w:rPr>
                <w:b w:val="0"/>
                <w:bCs/>
              </w:rPr>
            </w:pPr>
            <w:r w:rsidRPr="00E113FE">
              <w:rPr>
                <w:b w:val="0"/>
                <w:bCs/>
              </w:rPr>
              <w:t>1</w:t>
            </w:r>
            <w:r>
              <w:rPr>
                <w:b w:val="0"/>
                <w:bCs/>
              </w:rPr>
              <w:t>1</w:t>
            </w:r>
            <w:r w:rsidR="00151AFD">
              <w:rPr>
                <w:b w:val="0"/>
                <w:bCs/>
              </w:rPr>
              <w:t>,</w:t>
            </w:r>
            <w:r>
              <w:rPr>
                <w:b w:val="0"/>
                <w:bCs/>
              </w:rPr>
              <w:t>2</w:t>
            </w:r>
          </w:p>
        </w:tc>
      </w:tr>
      <w:tr w:rsidR="00B741B6" w:rsidRPr="00EA433F" w14:paraId="5AE08AE2" w14:textId="77777777" w:rsidTr="008107B6">
        <w:trPr>
          <w:trHeight w:val="303"/>
        </w:trPr>
        <w:tc>
          <w:tcPr>
            <w:tcW w:w="2518" w:type="dxa"/>
            <w:tcBorders>
              <w:top w:val="nil"/>
              <w:left w:val="nil"/>
              <w:bottom w:val="inset" w:sz="8" w:space="0" w:color="000000"/>
              <w:right w:val="nil"/>
            </w:tcBorders>
            <w:tcMar>
              <w:top w:w="0" w:type="dxa"/>
              <w:left w:w="60" w:type="dxa"/>
              <w:bottom w:w="0" w:type="dxa"/>
              <w:right w:w="60" w:type="dxa"/>
            </w:tcMar>
            <w:vAlign w:val="bottom"/>
          </w:tcPr>
          <w:p w14:paraId="2D43569D" w14:textId="13232E02" w:rsidR="00792536" w:rsidRPr="00EA433F" w:rsidRDefault="00306DC5" w:rsidP="00792536">
            <w:pPr>
              <w:pStyle w:val="DMETW1843BIPGrowthTable"/>
              <w:rPr>
                <w:b w:val="0"/>
                <w:sz w:val="21"/>
                <w:szCs w:val="21"/>
              </w:rPr>
            </w:pPr>
            <w:proofErr w:type="spellStart"/>
            <w:r>
              <w:rPr>
                <w:b w:val="0"/>
                <w:sz w:val="21"/>
                <w:szCs w:val="21"/>
              </w:rPr>
              <w:t>Αν</w:t>
            </w:r>
            <w:proofErr w:type="spellEnd"/>
            <w:r>
              <w:rPr>
                <w:b w:val="0"/>
                <w:sz w:val="21"/>
                <w:szCs w:val="21"/>
              </w:rPr>
              <w:t>αδυόμενες α</w:t>
            </w:r>
            <w:proofErr w:type="spellStart"/>
            <w:r>
              <w:rPr>
                <w:b w:val="0"/>
                <w:sz w:val="21"/>
                <w:szCs w:val="21"/>
              </w:rPr>
              <w:t>γορές</w:t>
            </w:r>
            <w:proofErr w:type="spellEnd"/>
          </w:p>
        </w:tc>
        <w:tc>
          <w:tcPr>
            <w:tcW w:w="1260" w:type="dxa"/>
            <w:tcBorders>
              <w:top w:val="nil"/>
              <w:left w:val="nil"/>
              <w:bottom w:val="inset" w:sz="8" w:space="0" w:color="000000"/>
              <w:right w:val="nil"/>
            </w:tcBorders>
            <w:tcMar>
              <w:top w:w="0" w:type="dxa"/>
              <w:left w:w="60" w:type="dxa"/>
              <w:bottom w:w="0" w:type="dxa"/>
              <w:right w:w="60" w:type="dxa"/>
            </w:tcMar>
            <w:vAlign w:val="bottom"/>
          </w:tcPr>
          <w:p w14:paraId="0B5E9E47" w14:textId="5F7E41F5" w:rsidR="00792536" w:rsidRPr="00E113FE" w:rsidRDefault="00AF6AD0" w:rsidP="008F50B5">
            <w:pPr>
              <w:pStyle w:val="DMETW1843BIPGrowthTable"/>
              <w:jc w:val="center"/>
              <w:rPr>
                <w:b w:val="0"/>
                <w:bCs/>
              </w:rPr>
            </w:pPr>
            <w:r w:rsidRPr="00E113FE">
              <w:rPr>
                <w:b w:val="0"/>
                <w:bCs/>
              </w:rPr>
              <w:t>2</w:t>
            </w:r>
            <w:r w:rsidR="001367B8">
              <w:rPr>
                <w:b w:val="0"/>
                <w:bCs/>
              </w:rPr>
              <w:t>4</w:t>
            </w:r>
            <w:r w:rsidR="00151AFD">
              <w:rPr>
                <w:b w:val="0"/>
                <w:bCs/>
              </w:rPr>
              <w:t>,</w:t>
            </w:r>
            <w:r w:rsidR="001367B8">
              <w:rPr>
                <w:b w:val="0"/>
                <w:bCs/>
              </w:rPr>
              <w:t>1</w:t>
            </w:r>
          </w:p>
        </w:tc>
        <w:tc>
          <w:tcPr>
            <w:tcW w:w="1440" w:type="dxa"/>
            <w:tcBorders>
              <w:top w:val="nil"/>
              <w:left w:val="nil"/>
              <w:bottom w:val="inset" w:sz="8" w:space="0" w:color="000000"/>
              <w:right w:val="nil"/>
            </w:tcBorders>
            <w:tcMar>
              <w:top w:w="0" w:type="dxa"/>
              <w:left w:w="60" w:type="dxa"/>
              <w:bottom w:w="0" w:type="dxa"/>
              <w:right w:w="60" w:type="dxa"/>
            </w:tcMar>
            <w:vAlign w:val="bottom"/>
          </w:tcPr>
          <w:p w14:paraId="47EACA15" w14:textId="09B54E97" w:rsidR="00792536" w:rsidRPr="00E113FE" w:rsidRDefault="00B42512" w:rsidP="008F50B5">
            <w:pPr>
              <w:pStyle w:val="DMETW1843BIPGrowthTable"/>
              <w:jc w:val="center"/>
              <w:rPr>
                <w:b w:val="0"/>
                <w:bCs/>
              </w:rPr>
            </w:pPr>
            <w:r>
              <w:rPr>
                <w:b w:val="0"/>
                <w:bCs/>
              </w:rPr>
              <w:t>10</w:t>
            </w:r>
            <w:r w:rsidR="00151AFD">
              <w:rPr>
                <w:b w:val="0"/>
                <w:bCs/>
              </w:rPr>
              <w:t>,</w:t>
            </w:r>
            <w:r>
              <w:rPr>
                <w:b w:val="0"/>
                <w:bCs/>
              </w:rPr>
              <w:t>2</w:t>
            </w:r>
          </w:p>
        </w:tc>
        <w:tc>
          <w:tcPr>
            <w:tcW w:w="1260" w:type="dxa"/>
            <w:tcBorders>
              <w:top w:val="nil"/>
              <w:left w:val="nil"/>
              <w:bottom w:val="inset" w:sz="8" w:space="0" w:color="000000"/>
              <w:right w:val="nil"/>
            </w:tcBorders>
            <w:tcMar>
              <w:top w:w="0" w:type="dxa"/>
              <w:left w:w="60" w:type="dxa"/>
              <w:bottom w:w="0" w:type="dxa"/>
              <w:right w:w="60" w:type="dxa"/>
            </w:tcMar>
            <w:vAlign w:val="bottom"/>
          </w:tcPr>
          <w:p w14:paraId="15575BA0" w14:textId="0B94B0A1" w:rsidR="00792536" w:rsidRPr="00E113FE" w:rsidRDefault="001367B8" w:rsidP="008F50B5">
            <w:pPr>
              <w:pStyle w:val="DMETW1843BIPGrowthTable"/>
              <w:jc w:val="center"/>
              <w:rPr>
                <w:b w:val="0"/>
                <w:bCs/>
              </w:rPr>
            </w:pPr>
            <w:r>
              <w:rPr>
                <w:b w:val="0"/>
                <w:bCs/>
              </w:rPr>
              <w:t>5</w:t>
            </w:r>
            <w:r w:rsidR="00151AFD">
              <w:rPr>
                <w:b w:val="0"/>
                <w:bCs/>
              </w:rPr>
              <w:t>,</w:t>
            </w:r>
            <w:r>
              <w:rPr>
                <w:b w:val="0"/>
                <w:bCs/>
              </w:rPr>
              <w:t>6</w:t>
            </w:r>
          </w:p>
        </w:tc>
        <w:tc>
          <w:tcPr>
            <w:tcW w:w="1440" w:type="dxa"/>
            <w:tcBorders>
              <w:top w:val="nil"/>
              <w:left w:val="nil"/>
              <w:bottom w:val="inset" w:sz="8" w:space="0" w:color="000000"/>
              <w:right w:val="nil"/>
            </w:tcBorders>
            <w:tcMar>
              <w:top w:w="0" w:type="dxa"/>
              <w:left w:w="60" w:type="dxa"/>
              <w:bottom w:w="0" w:type="dxa"/>
              <w:right w:w="60" w:type="dxa"/>
            </w:tcMar>
            <w:vAlign w:val="bottom"/>
          </w:tcPr>
          <w:p w14:paraId="5362D45A" w14:textId="6248C5B0" w:rsidR="00792536" w:rsidRPr="00E113FE" w:rsidRDefault="00B42512" w:rsidP="008F50B5">
            <w:pPr>
              <w:pStyle w:val="DMETW1843BIPGrowthTable"/>
              <w:jc w:val="center"/>
              <w:rPr>
                <w:b w:val="0"/>
                <w:bCs/>
              </w:rPr>
            </w:pPr>
            <w:r>
              <w:rPr>
                <w:b w:val="0"/>
                <w:bCs/>
              </w:rPr>
              <w:t>5</w:t>
            </w:r>
            <w:r w:rsidR="00151AFD">
              <w:rPr>
                <w:b w:val="0"/>
                <w:bCs/>
              </w:rPr>
              <w:t>,</w:t>
            </w:r>
            <w:r>
              <w:rPr>
                <w:b w:val="0"/>
                <w:bCs/>
              </w:rPr>
              <w:t>6</w:t>
            </w:r>
          </w:p>
        </w:tc>
        <w:tc>
          <w:tcPr>
            <w:tcW w:w="1260" w:type="dxa"/>
            <w:tcBorders>
              <w:top w:val="nil"/>
              <w:left w:val="nil"/>
              <w:bottom w:val="inset" w:sz="8" w:space="0" w:color="000000"/>
              <w:right w:val="nil"/>
            </w:tcBorders>
            <w:tcMar>
              <w:top w:w="0" w:type="dxa"/>
              <w:left w:w="60" w:type="dxa"/>
              <w:bottom w:w="0" w:type="dxa"/>
              <w:right w:w="60" w:type="dxa"/>
            </w:tcMar>
            <w:vAlign w:val="bottom"/>
          </w:tcPr>
          <w:p w14:paraId="117968A0" w14:textId="1CD4C96E" w:rsidR="00792536" w:rsidRPr="00E113FE" w:rsidRDefault="00AF6AD0" w:rsidP="008F50B5">
            <w:pPr>
              <w:pStyle w:val="DMETW1843BIPGrowthTable"/>
              <w:jc w:val="center"/>
              <w:rPr>
                <w:b w:val="0"/>
                <w:bCs/>
              </w:rPr>
            </w:pPr>
            <w:r w:rsidRPr="00E113FE">
              <w:rPr>
                <w:b w:val="0"/>
                <w:bCs/>
              </w:rPr>
              <w:t>17</w:t>
            </w:r>
            <w:r w:rsidR="00151AFD">
              <w:rPr>
                <w:b w:val="0"/>
                <w:bCs/>
              </w:rPr>
              <w:t>,</w:t>
            </w:r>
            <w:r w:rsidR="001367B8">
              <w:rPr>
                <w:b w:val="0"/>
                <w:bCs/>
              </w:rPr>
              <w:t>4</w:t>
            </w:r>
          </w:p>
        </w:tc>
        <w:tc>
          <w:tcPr>
            <w:tcW w:w="1440" w:type="dxa"/>
            <w:tcBorders>
              <w:top w:val="nil"/>
              <w:left w:val="nil"/>
              <w:bottom w:val="inset" w:sz="8" w:space="0" w:color="000000"/>
              <w:right w:val="nil"/>
            </w:tcBorders>
            <w:tcMar>
              <w:top w:w="0" w:type="dxa"/>
              <w:left w:w="60" w:type="dxa"/>
              <w:bottom w:w="0" w:type="dxa"/>
              <w:right w:w="60" w:type="dxa"/>
            </w:tcMar>
            <w:vAlign w:val="bottom"/>
          </w:tcPr>
          <w:p w14:paraId="79AF7320" w14:textId="2A40484B" w:rsidR="00792536" w:rsidRPr="00E113FE" w:rsidRDefault="00B42512" w:rsidP="008F50B5">
            <w:pPr>
              <w:pStyle w:val="DMETW1843BIPGrowthTable"/>
              <w:jc w:val="center"/>
              <w:rPr>
                <w:b w:val="0"/>
                <w:bCs/>
              </w:rPr>
            </w:pPr>
            <w:r>
              <w:rPr>
                <w:b w:val="0"/>
                <w:bCs/>
              </w:rPr>
              <w:t>4</w:t>
            </w:r>
            <w:r w:rsidR="00151AFD">
              <w:rPr>
                <w:b w:val="0"/>
                <w:bCs/>
              </w:rPr>
              <w:t>,</w:t>
            </w:r>
            <w:r>
              <w:rPr>
                <w:b w:val="0"/>
                <w:bCs/>
              </w:rPr>
              <w:t>4</w:t>
            </w:r>
          </w:p>
        </w:tc>
      </w:tr>
    </w:tbl>
    <w:p w14:paraId="44E206A3" w14:textId="77777777" w:rsidR="004169A0" w:rsidRDefault="004169A0" w:rsidP="004169A0">
      <w:pPr>
        <w:pStyle w:val="Footer"/>
        <w:tabs>
          <w:tab w:val="clear" w:pos="4320"/>
          <w:tab w:val="clear" w:pos="8640"/>
        </w:tabs>
        <w:spacing w:line="12" w:lineRule="atLeast"/>
        <w:rPr>
          <w:rFonts w:ascii="Effra Corp" w:hAnsi="Effra Corp" w:cs="Arial"/>
          <w:bCs/>
          <w:spacing w:val="-2"/>
          <w:sz w:val="16"/>
          <w:szCs w:val="16"/>
          <w:highlight w:val="yellow"/>
          <w:lang w:val="el-GR"/>
        </w:rPr>
      </w:pPr>
    </w:p>
    <w:p w14:paraId="2195611E" w14:textId="1A7167D1" w:rsidR="007B3045" w:rsidRPr="00E16710" w:rsidRDefault="007B3045" w:rsidP="007B3045">
      <w:pPr>
        <w:pStyle w:val="Footer"/>
        <w:tabs>
          <w:tab w:val="clear" w:pos="4320"/>
          <w:tab w:val="clear" w:pos="8640"/>
        </w:tabs>
        <w:spacing w:line="12" w:lineRule="atLeast"/>
        <w:rPr>
          <w:rFonts w:ascii="Effra Corp" w:eastAsia="Calibri" w:hAnsi="Effra Corp"/>
          <w:sz w:val="21"/>
          <w:szCs w:val="21"/>
          <w:lang w:val="el-GR"/>
        </w:rPr>
      </w:pPr>
      <w:r w:rsidRPr="00E16710">
        <w:rPr>
          <w:rFonts w:ascii="Effra Corp" w:eastAsia="Calibri" w:hAnsi="Effra Corp" w:cs="Effra Corp"/>
          <w:sz w:val="21"/>
          <w:szCs w:val="21"/>
          <w:lang w:val="el-GR" w:bidi="el-GR"/>
        </w:rPr>
        <w:t>Οι υποσημειώσεις παρουσιάζονται στο τέλος της σελίδας</w:t>
      </w:r>
      <w:r w:rsidR="007E6804">
        <w:rPr>
          <w:rFonts w:ascii="Effra Corp" w:eastAsia="Calibri" w:hAnsi="Effra Corp" w:cs="Effra Corp"/>
          <w:sz w:val="21"/>
          <w:szCs w:val="21"/>
          <w:lang w:val="el-GR" w:bidi="el-GR"/>
        </w:rPr>
        <w:t xml:space="preserve"> </w:t>
      </w:r>
      <w:r>
        <w:rPr>
          <w:rFonts w:ascii="Effra Corp" w:eastAsia="Calibri" w:hAnsi="Effra Corp" w:cs="Effra Corp"/>
          <w:sz w:val="21"/>
          <w:szCs w:val="21"/>
          <w:lang w:val="el-GR" w:bidi="el-GR"/>
        </w:rPr>
        <w:t>1</w:t>
      </w:r>
      <w:r w:rsidRPr="00E16710">
        <w:rPr>
          <w:rFonts w:ascii="Effra Corp" w:eastAsia="Calibri" w:hAnsi="Effra Corp" w:cs="Effra Corp"/>
          <w:sz w:val="21"/>
          <w:szCs w:val="21"/>
          <w:lang w:val="el-GR" w:bidi="el-GR"/>
        </w:rPr>
        <w:t>.</w:t>
      </w:r>
    </w:p>
    <w:p w14:paraId="62870D49" w14:textId="77777777" w:rsidR="007B3045" w:rsidRPr="00400905" w:rsidRDefault="007B3045" w:rsidP="004169A0">
      <w:pPr>
        <w:pStyle w:val="Footer"/>
        <w:tabs>
          <w:tab w:val="clear" w:pos="4320"/>
          <w:tab w:val="clear" w:pos="8640"/>
        </w:tabs>
        <w:spacing w:line="12" w:lineRule="atLeast"/>
        <w:rPr>
          <w:rFonts w:ascii="Effra Corp" w:hAnsi="Effra Corp" w:cs="Arial"/>
          <w:bCs/>
          <w:spacing w:val="-2"/>
          <w:sz w:val="21"/>
          <w:szCs w:val="21"/>
          <w:highlight w:val="yellow"/>
          <w:lang w:val="el-GR"/>
        </w:rPr>
      </w:pPr>
    </w:p>
    <w:p w14:paraId="67D78BF3" w14:textId="77777777" w:rsidR="00A70F28" w:rsidRPr="00413DC8" w:rsidRDefault="00A70F28" w:rsidP="00A70F28">
      <w:pPr>
        <w:autoSpaceDE w:val="0"/>
        <w:autoSpaceDN w:val="0"/>
        <w:adjustRightInd w:val="0"/>
        <w:spacing w:after="120"/>
        <w:jc w:val="both"/>
        <w:rPr>
          <w:rFonts w:ascii="Effra Corp" w:hAnsi="Effra Corp" w:cs="Arial"/>
          <w:b/>
          <w:color w:val="FF0000"/>
          <w:sz w:val="21"/>
          <w:szCs w:val="21"/>
          <w:lang w:val="el-GR"/>
        </w:rPr>
      </w:pPr>
      <w:bookmarkStart w:id="0" w:name="_Hlk6318035"/>
      <w:r w:rsidRPr="00413DC8">
        <w:rPr>
          <w:rFonts w:ascii="Effra Corp" w:eastAsia="Effra Corp" w:hAnsi="Effra Corp" w:cs="Arial"/>
          <w:b/>
          <w:color w:val="FF0000"/>
          <w:spacing w:val="-2"/>
          <w:sz w:val="21"/>
          <w:szCs w:val="21"/>
          <w:lang w:val="el-GR" w:bidi="el-GR"/>
        </w:rPr>
        <w:t>Επιχειρηματικές προοπτικές</w:t>
      </w:r>
    </w:p>
    <w:p w14:paraId="5320E967" w14:textId="40E57A87" w:rsidR="00A70F28" w:rsidRPr="006C6D58" w:rsidRDefault="00A70F28" w:rsidP="00A70F28">
      <w:pPr>
        <w:spacing w:after="120"/>
        <w:jc w:val="both"/>
        <w:rPr>
          <w:rStyle w:val="normaltextrun"/>
          <w:rFonts w:ascii="Effra Corp" w:hAnsi="Effra Corp" w:cs="Segoe UI"/>
          <w:color w:val="000000"/>
          <w:sz w:val="21"/>
          <w:szCs w:val="21"/>
          <w:lang w:val="el-GR" w:eastAsia="en-GB"/>
        </w:rPr>
      </w:pPr>
      <w:r w:rsidRPr="00413DC8">
        <w:rPr>
          <w:rStyle w:val="normaltextrun"/>
          <w:rFonts w:ascii="Effra Corp" w:eastAsia="Effra Corp" w:hAnsi="Effra Corp" w:cs="Segoe UI"/>
          <w:color w:val="000000"/>
          <w:sz w:val="21"/>
          <w:szCs w:val="21"/>
          <w:lang w:val="el-GR" w:bidi="el-GR"/>
        </w:rPr>
        <w:t xml:space="preserve">Επιτύχαμε ισχυρή απόδοση κατά τους πρώτους εννέα μήνες του έτους, </w:t>
      </w:r>
      <w:r w:rsidR="006C6D58">
        <w:rPr>
          <w:rStyle w:val="normaltextrun"/>
          <w:rFonts w:ascii="Effra Corp" w:eastAsia="Effra Corp" w:hAnsi="Effra Corp" w:cs="Segoe UI"/>
          <w:color w:val="000000"/>
          <w:sz w:val="21"/>
          <w:szCs w:val="21"/>
          <w:lang w:val="el-GR" w:bidi="el-GR"/>
        </w:rPr>
        <w:t>παρά τις</w:t>
      </w:r>
      <w:r w:rsidRPr="00413DC8">
        <w:rPr>
          <w:rStyle w:val="normaltextrun"/>
          <w:rFonts w:ascii="Effra Corp" w:eastAsia="Effra Corp" w:hAnsi="Effra Corp" w:cs="Segoe UI"/>
          <w:color w:val="000000"/>
          <w:sz w:val="21"/>
          <w:szCs w:val="21"/>
          <w:lang w:val="el-GR" w:bidi="el-GR"/>
        </w:rPr>
        <w:t xml:space="preserve"> </w:t>
      </w:r>
      <w:r w:rsidR="00197D49">
        <w:rPr>
          <w:rStyle w:val="normaltextrun"/>
          <w:rFonts w:ascii="Effra Corp" w:eastAsia="Effra Corp" w:hAnsi="Effra Corp" w:cs="Segoe UI"/>
          <w:color w:val="000000"/>
          <w:sz w:val="21"/>
          <w:szCs w:val="21"/>
          <w:lang w:val="el-GR" w:bidi="el-GR"/>
        </w:rPr>
        <w:t>διαφορετικές</w:t>
      </w:r>
      <w:r w:rsidRPr="00413DC8">
        <w:rPr>
          <w:rStyle w:val="normaltextrun"/>
          <w:rFonts w:ascii="Effra Corp" w:eastAsia="Effra Corp" w:hAnsi="Effra Corp" w:cs="Segoe UI"/>
          <w:color w:val="000000"/>
          <w:sz w:val="21"/>
          <w:szCs w:val="21"/>
          <w:lang w:val="el-GR" w:bidi="el-GR"/>
        </w:rPr>
        <w:t xml:space="preserve"> συνθήκες</w:t>
      </w:r>
      <w:r w:rsidR="006C6D58">
        <w:rPr>
          <w:rStyle w:val="normaltextrun"/>
          <w:rFonts w:ascii="Effra Corp" w:eastAsia="Effra Corp" w:hAnsi="Effra Corp" w:cs="Segoe UI"/>
          <w:color w:val="000000"/>
          <w:sz w:val="21"/>
          <w:szCs w:val="21"/>
          <w:lang w:val="el-GR" w:bidi="el-GR"/>
        </w:rPr>
        <w:t xml:space="preserve"> του καταναλωτικού περιβάλλοντος μεταξύ των αγορών</w:t>
      </w:r>
      <w:r w:rsidRPr="00413DC8">
        <w:rPr>
          <w:rStyle w:val="normaltextrun"/>
          <w:rFonts w:ascii="Effra Corp" w:eastAsia="Effra Corp" w:hAnsi="Effra Corp" w:cs="Segoe UI"/>
          <w:color w:val="000000"/>
          <w:sz w:val="21"/>
          <w:szCs w:val="21"/>
          <w:lang w:val="el-GR" w:bidi="el-GR"/>
        </w:rPr>
        <w:t xml:space="preserve">. Αναμένουμε ότι οι μακροοικονομικές και γεωπολιτικές </w:t>
      </w:r>
      <w:r w:rsidR="00197D49">
        <w:rPr>
          <w:rStyle w:val="normaltextrun"/>
          <w:rFonts w:ascii="Effra Corp" w:eastAsia="Effra Corp" w:hAnsi="Effra Corp" w:cs="Segoe UI"/>
          <w:color w:val="000000"/>
          <w:sz w:val="21"/>
          <w:szCs w:val="21"/>
          <w:lang w:val="el-GR" w:bidi="el-GR"/>
        </w:rPr>
        <w:t>προκλήσεις</w:t>
      </w:r>
      <w:r w:rsidR="00197D49" w:rsidRPr="00413DC8">
        <w:rPr>
          <w:rStyle w:val="normaltextrun"/>
          <w:rFonts w:ascii="Effra Corp" w:eastAsia="Effra Corp" w:hAnsi="Effra Corp" w:cs="Segoe UI"/>
          <w:color w:val="000000"/>
          <w:sz w:val="21"/>
          <w:szCs w:val="21"/>
          <w:lang w:val="el-GR" w:bidi="el-GR"/>
        </w:rPr>
        <w:t xml:space="preserve"> </w:t>
      </w:r>
      <w:r w:rsidRPr="00413DC8">
        <w:rPr>
          <w:rStyle w:val="normaltextrun"/>
          <w:rFonts w:ascii="Effra Corp" w:eastAsia="Effra Corp" w:hAnsi="Effra Corp" w:cs="Segoe UI"/>
          <w:color w:val="000000"/>
          <w:sz w:val="21"/>
          <w:szCs w:val="21"/>
          <w:lang w:val="el-GR" w:bidi="el-GR"/>
        </w:rPr>
        <w:t>θα εξακολουθήσουν να υφίστανται. Παρ' όλα αυτά, έχουμε μεγάλη εμπιστοσύνη στο χαρτοφυλάκιο προϊόντων 24/</w:t>
      </w:r>
      <w:r w:rsidR="006C6D58">
        <w:rPr>
          <w:rStyle w:val="normaltextrun"/>
          <w:rFonts w:ascii="Effra Corp" w:eastAsia="Effra Corp" w:hAnsi="Effra Corp" w:cs="Segoe UI"/>
          <w:color w:val="000000"/>
          <w:sz w:val="21"/>
          <w:szCs w:val="21"/>
          <w:lang w:val="el-GR" w:bidi="el-GR"/>
        </w:rPr>
        <w:t>7</w:t>
      </w:r>
      <w:r w:rsidRPr="00413DC8">
        <w:rPr>
          <w:rStyle w:val="normaltextrun"/>
          <w:rFonts w:ascii="Effra Corp" w:eastAsia="Effra Corp" w:hAnsi="Effra Corp" w:cs="Segoe UI"/>
          <w:color w:val="000000"/>
          <w:sz w:val="21"/>
          <w:szCs w:val="21"/>
          <w:lang w:val="el-GR" w:bidi="el-GR"/>
        </w:rPr>
        <w:t xml:space="preserve"> κατανάλωσης</w:t>
      </w:r>
      <w:r w:rsidR="001D5AA5">
        <w:rPr>
          <w:rStyle w:val="normaltextrun"/>
          <w:rFonts w:ascii="Effra Corp" w:eastAsia="Effra Corp" w:hAnsi="Effra Corp" w:cs="Segoe UI"/>
          <w:color w:val="000000"/>
          <w:sz w:val="21"/>
          <w:szCs w:val="21"/>
          <w:lang w:val="el-GR" w:bidi="el-GR"/>
        </w:rPr>
        <w:t>, στις εξειδικευμένες δυνατότητές μας</w:t>
      </w:r>
      <w:r w:rsidRPr="00413DC8">
        <w:rPr>
          <w:rStyle w:val="normaltextrun"/>
          <w:rFonts w:ascii="Effra Corp" w:eastAsia="Effra Corp" w:hAnsi="Effra Corp" w:cs="Segoe UI"/>
          <w:color w:val="000000"/>
          <w:sz w:val="21"/>
          <w:szCs w:val="21"/>
          <w:lang w:val="el-GR" w:bidi="el-GR"/>
        </w:rPr>
        <w:t xml:space="preserve"> και στις ευκαιρίες ανάπτυξης που προσφέρουν οι διαφορετικές αγορές μας. </w:t>
      </w:r>
      <w:r w:rsidR="00044FE1">
        <w:rPr>
          <w:rStyle w:val="normaltextrun"/>
          <w:rFonts w:ascii="Effra Corp" w:eastAsia="Effra Corp" w:hAnsi="Effra Corp" w:cs="Segoe UI"/>
          <w:color w:val="000000"/>
          <w:sz w:val="21"/>
          <w:szCs w:val="21"/>
          <w:lang w:val="el-GR" w:bidi="el-GR"/>
        </w:rPr>
        <w:t>Επικαιροποιούμε</w:t>
      </w:r>
      <w:r w:rsidR="00921E2A">
        <w:rPr>
          <w:rStyle w:val="normaltextrun"/>
          <w:rFonts w:ascii="Effra Corp" w:eastAsia="Effra Corp" w:hAnsi="Effra Corp" w:cs="Segoe UI"/>
          <w:color w:val="000000"/>
          <w:sz w:val="21"/>
          <w:szCs w:val="21"/>
          <w:lang w:val="el-GR" w:bidi="el-GR"/>
        </w:rPr>
        <w:t xml:space="preserve"> </w:t>
      </w:r>
      <w:r w:rsidRPr="00413DC8">
        <w:rPr>
          <w:rStyle w:val="normaltextrun"/>
          <w:rFonts w:ascii="Effra Corp" w:eastAsia="Effra Corp" w:hAnsi="Effra Corp" w:cs="Segoe UI"/>
          <w:color w:val="000000"/>
          <w:sz w:val="21"/>
          <w:szCs w:val="21"/>
          <w:lang w:val="el-GR" w:bidi="el-GR"/>
        </w:rPr>
        <w:t>το εύρος των</w:t>
      </w:r>
      <w:r w:rsidR="006C6D58">
        <w:rPr>
          <w:rStyle w:val="normaltextrun"/>
          <w:rFonts w:ascii="Effra Corp" w:eastAsia="Effra Corp" w:hAnsi="Effra Corp" w:cs="Segoe UI"/>
          <w:color w:val="000000"/>
          <w:sz w:val="21"/>
          <w:szCs w:val="21"/>
          <w:lang w:val="el-GR" w:bidi="el-GR"/>
        </w:rPr>
        <w:t xml:space="preserve"> οικονομικών μας</w:t>
      </w:r>
      <w:r w:rsidRPr="00413DC8">
        <w:rPr>
          <w:rStyle w:val="normaltextrun"/>
          <w:rFonts w:ascii="Effra Corp" w:eastAsia="Effra Corp" w:hAnsi="Effra Corp" w:cs="Segoe UI"/>
          <w:color w:val="000000"/>
          <w:sz w:val="21"/>
          <w:szCs w:val="21"/>
          <w:lang w:val="el-GR" w:bidi="el-GR"/>
        </w:rPr>
        <w:t xml:space="preserve"> κατευθύνσεων για το 2024</w:t>
      </w:r>
      <w:r w:rsidR="006C6D58">
        <w:rPr>
          <w:rStyle w:val="normaltextrun"/>
          <w:rFonts w:ascii="Effra Corp" w:eastAsia="Effra Corp" w:hAnsi="Effra Corp" w:cs="Segoe UI"/>
          <w:color w:val="000000"/>
          <w:sz w:val="21"/>
          <w:szCs w:val="21"/>
          <w:lang w:val="el-GR" w:bidi="el-GR"/>
        </w:rPr>
        <w:t xml:space="preserve"> ως εξής</w:t>
      </w:r>
      <w:r w:rsidRPr="00413DC8">
        <w:rPr>
          <w:rStyle w:val="normaltextrun"/>
          <w:rFonts w:ascii="Effra Corp" w:eastAsia="Effra Corp" w:hAnsi="Effra Corp" w:cs="Segoe UI"/>
          <w:color w:val="000000"/>
          <w:sz w:val="21"/>
          <w:szCs w:val="21"/>
          <w:lang w:val="el-GR" w:bidi="el-GR"/>
        </w:rPr>
        <w:t>:</w:t>
      </w:r>
    </w:p>
    <w:p w14:paraId="30A7057C" w14:textId="5F567AA3" w:rsidR="00A70F28" w:rsidRPr="00413DC8" w:rsidRDefault="006C6D58" w:rsidP="00A70F28">
      <w:pPr>
        <w:pStyle w:val="ListParagraph"/>
        <w:numPr>
          <w:ilvl w:val="0"/>
          <w:numId w:val="37"/>
        </w:numPr>
        <w:spacing w:after="120"/>
        <w:ind w:left="714" w:hanging="357"/>
        <w:jc w:val="both"/>
        <w:rPr>
          <w:rStyle w:val="normaltextrun"/>
          <w:rFonts w:ascii="Effra Corp" w:hAnsi="Effra Corp" w:cs="Segoe UI"/>
          <w:color w:val="000000"/>
          <w:sz w:val="21"/>
          <w:szCs w:val="21"/>
          <w:lang w:val="el-GR" w:eastAsia="en-GB"/>
        </w:rPr>
      </w:pPr>
      <w:r>
        <w:rPr>
          <w:rStyle w:val="normaltextrun"/>
          <w:rFonts w:ascii="Effra Corp" w:eastAsia="Effra Corp" w:hAnsi="Effra Corp" w:cs="Segoe UI"/>
          <w:color w:val="000000"/>
          <w:sz w:val="21"/>
          <w:szCs w:val="21"/>
          <w:lang w:val="el-GR" w:bidi="el-GR"/>
        </w:rPr>
        <w:t>α</w:t>
      </w:r>
      <w:r w:rsidR="00A70F28" w:rsidRPr="00413DC8">
        <w:rPr>
          <w:rStyle w:val="normaltextrun"/>
          <w:rFonts w:ascii="Effra Corp" w:eastAsia="Effra Corp" w:hAnsi="Effra Corp" w:cs="Segoe UI"/>
          <w:color w:val="000000"/>
          <w:sz w:val="21"/>
          <w:szCs w:val="21"/>
          <w:lang w:val="el-GR" w:bidi="el-GR"/>
        </w:rPr>
        <w:t>ύξηση των καθαρών εσόδων απ</w:t>
      </w:r>
      <w:r w:rsidR="00ED5430">
        <w:rPr>
          <w:rStyle w:val="normaltextrun"/>
          <w:rFonts w:ascii="Effra Corp" w:eastAsia="Effra Corp" w:hAnsi="Effra Corp" w:cs="Segoe UI"/>
          <w:color w:val="000000"/>
          <w:sz w:val="21"/>
          <w:szCs w:val="21"/>
          <w:lang w:val="el-GR" w:bidi="el-GR"/>
        </w:rPr>
        <w:t>ό</w:t>
      </w:r>
      <w:r w:rsidR="00A70F28" w:rsidRPr="00413DC8">
        <w:rPr>
          <w:rStyle w:val="normaltextrun"/>
          <w:rFonts w:ascii="Effra Corp" w:eastAsia="Effra Corp" w:hAnsi="Effra Corp" w:cs="Segoe UI"/>
          <w:color w:val="000000"/>
          <w:sz w:val="21"/>
          <w:szCs w:val="21"/>
          <w:lang w:val="el-GR" w:bidi="el-GR"/>
        </w:rPr>
        <w:t xml:space="preserve"> πωλήσε</w:t>
      </w:r>
      <w:r w:rsidR="00197D49">
        <w:rPr>
          <w:rStyle w:val="normaltextrun"/>
          <w:rFonts w:ascii="Effra Corp" w:eastAsia="Effra Corp" w:hAnsi="Effra Corp" w:cs="Segoe UI"/>
          <w:color w:val="000000"/>
          <w:sz w:val="21"/>
          <w:szCs w:val="21"/>
          <w:lang w:val="el-GR" w:bidi="el-GR"/>
        </w:rPr>
        <w:t>ι</w:t>
      </w:r>
      <w:r w:rsidR="00A70F28" w:rsidRPr="00413DC8">
        <w:rPr>
          <w:rStyle w:val="normaltextrun"/>
          <w:rFonts w:ascii="Effra Corp" w:eastAsia="Effra Corp" w:hAnsi="Effra Corp" w:cs="Segoe UI"/>
          <w:color w:val="000000"/>
          <w:sz w:val="21"/>
          <w:szCs w:val="21"/>
          <w:lang w:val="el-GR" w:bidi="el-GR"/>
        </w:rPr>
        <w:t>ς σε οργανική βάση στο εύρος 1</w:t>
      </w:r>
      <w:r w:rsidR="001D5AA5">
        <w:rPr>
          <w:rStyle w:val="normaltextrun"/>
          <w:rFonts w:ascii="Effra Corp" w:eastAsia="Effra Corp" w:hAnsi="Effra Corp" w:cs="Segoe UI"/>
          <w:color w:val="000000"/>
          <w:sz w:val="21"/>
          <w:szCs w:val="21"/>
          <w:lang w:val="el-GR" w:bidi="el-GR"/>
        </w:rPr>
        <w:t>1</w:t>
      </w:r>
      <w:r w:rsidR="00A70F28" w:rsidRPr="00413DC8">
        <w:rPr>
          <w:rStyle w:val="normaltextrun"/>
          <w:rFonts w:ascii="Effra Corp" w:eastAsia="Effra Corp" w:hAnsi="Effra Corp" w:cs="Segoe UI"/>
          <w:color w:val="000000"/>
          <w:sz w:val="21"/>
          <w:szCs w:val="21"/>
          <w:lang w:val="el-GR" w:bidi="el-GR"/>
        </w:rPr>
        <w:t>% με 13% (προηγουμένως: αύξηση σ</w:t>
      </w:r>
      <w:r w:rsidR="00A70F28">
        <w:rPr>
          <w:rStyle w:val="normaltextrun"/>
          <w:rFonts w:ascii="Effra Corp" w:eastAsia="Effra Corp" w:hAnsi="Effra Corp" w:cs="Segoe UI"/>
          <w:color w:val="000000"/>
          <w:sz w:val="21"/>
          <w:szCs w:val="21"/>
          <w:lang w:val="el-GR" w:bidi="el-GR"/>
        </w:rPr>
        <w:t>τ</w:t>
      </w:r>
      <w:r w:rsidR="00A70F28" w:rsidRPr="00413DC8">
        <w:rPr>
          <w:rStyle w:val="normaltextrun"/>
          <w:rFonts w:ascii="Effra Corp" w:eastAsia="Effra Corp" w:hAnsi="Effra Corp" w:cs="Segoe UI"/>
          <w:color w:val="000000"/>
          <w:sz w:val="21"/>
          <w:szCs w:val="21"/>
          <w:lang w:val="el-GR" w:bidi="el-GR"/>
        </w:rPr>
        <w:t>ο εύρος 8% με 12%)</w:t>
      </w:r>
      <w:r>
        <w:rPr>
          <w:rStyle w:val="normaltextrun"/>
          <w:rFonts w:ascii="Effra Corp" w:eastAsia="Effra Corp" w:hAnsi="Effra Corp" w:cs="Segoe UI"/>
          <w:color w:val="000000"/>
          <w:sz w:val="21"/>
          <w:szCs w:val="21"/>
          <w:lang w:val="el-GR" w:bidi="el-GR"/>
        </w:rPr>
        <w:t>,</w:t>
      </w:r>
    </w:p>
    <w:p w14:paraId="128A438F" w14:textId="2E4C6F50" w:rsidR="00A70F28" w:rsidRPr="00413DC8" w:rsidRDefault="006C6D58" w:rsidP="00A70F28">
      <w:pPr>
        <w:pStyle w:val="ListParagraph"/>
        <w:numPr>
          <w:ilvl w:val="0"/>
          <w:numId w:val="37"/>
        </w:numPr>
        <w:spacing w:after="120"/>
        <w:ind w:left="714" w:hanging="357"/>
        <w:jc w:val="both"/>
        <w:rPr>
          <w:rStyle w:val="normaltextrun"/>
          <w:rFonts w:ascii="Effra Corp" w:hAnsi="Effra Corp" w:cs="Segoe UI"/>
          <w:color w:val="000000"/>
          <w:sz w:val="21"/>
          <w:szCs w:val="21"/>
          <w:lang w:val="el-GR" w:eastAsia="en-GB"/>
        </w:rPr>
      </w:pPr>
      <w:r>
        <w:rPr>
          <w:rStyle w:val="normaltextrun"/>
          <w:rFonts w:ascii="Effra Corp" w:eastAsia="Effra Corp" w:hAnsi="Effra Corp" w:cs="Segoe UI"/>
          <w:color w:val="000000"/>
          <w:sz w:val="21"/>
          <w:szCs w:val="21"/>
          <w:lang w:val="el-GR" w:bidi="el-GR"/>
        </w:rPr>
        <w:t>α</w:t>
      </w:r>
      <w:r w:rsidR="00A70F28" w:rsidRPr="00413DC8">
        <w:rPr>
          <w:rStyle w:val="normaltextrun"/>
          <w:rFonts w:ascii="Effra Corp" w:eastAsia="Effra Corp" w:hAnsi="Effra Corp" w:cs="Segoe UI"/>
          <w:color w:val="000000"/>
          <w:sz w:val="21"/>
          <w:szCs w:val="21"/>
          <w:lang w:val="el-GR" w:bidi="el-GR"/>
        </w:rPr>
        <w:t>ύξηση του κόστους πωληθέντων ανά κιβώτιο σε συγκρίσιμη βάση κατά χαμηλό μονοψήφιο ποσοστό (προηγουμένως: μεταξύ χαμηλού και μεσαίου μονοψήφιου ποσοστού), ως αποτέλεσμα της συνδυασμένης επίδρασης του πληθωρισμού, των συναλλαγματικών διαφορών απ</w:t>
      </w:r>
      <w:r w:rsidR="00197D49">
        <w:rPr>
          <w:rStyle w:val="normaltextrun"/>
          <w:rFonts w:ascii="Effra Corp" w:eastAsia="Effra Corp" w:hAnsi="Effra Corp" w:cs="Segoe UI"/>
          <w:color w:val="000000"/>
          <w:sz w:val="21"/>
          <w:szCs w:val="21"/>
          <w:lang w:val="el-GR" w:bidi="el-GR"/>
        </w:rPr>
        <w:t>ό</w:t>
      </w:r>
      <w:r w:rsidR="00A70F28" w:rsidRPr="00413DC8">
        <w:rPr>
          <w:rStyle w:val="normaltextrun"/>
          <w:rFonts w:ascii="Effra Corp" w:eastAsia="Effra Corp" w:hAnsi="Effra Corp" w:cs="Segoe UI"/>
          <w:color w:val="000000"/>
          <w:sz w:val="21"/>
          <w:szCs w:val="21"/>
          <w:lang w:val="el-GR" w:bidi="el-GR"/>
        </w:rPr>
        <w:t xml:space="preserve"> συναλλαγές και των συναλλαγματικών διαφορών μετατροπής των αποτελ</w:t>
      </w:r>
      <w:r w:rsidR="00197D49">
        <w:rPr>
          <w:rStyle w:val="normaltextrun"/>
          <w:rFonts w:ascii="Effra Corp" w:eastAsia="Effra Corp" w:hAnsi="Effra Corp" w:cs="Segoe UI"/>
          <w:color w:val="000000"/>
          <w:sz w:val="21"/>
          <w:szCs w:val="21"/>
          <w:lang w:val="el-GR" w:bidi="el-GR"/>
        </w:rPr>
        <w:t>ε</w:t>
      </w:r>
      <w:r w:rsidR="00A70F28" w:rsidRPr="00413DC8">
        <w:rPr>
          <w:rStyle w:val="normaltextrun"/>
          <w:rFonts w:ascii="Effra Corp" w:eastAsia="Effra Corp" w:hAnsi="Effra Corp" w:cs="Segoe UI"/>
          <w:color w:val="000000"/>
          <w:sz w:val="21"/>
          <w:szCs w:val="21"/>
          <w:lang w:val="el-GR" w:bidi="el-GR"/>
        </w:rPr>
        <w:t>σμάτων στο νόμισμα αναφοράς του Ομίλου</w:t>
      </w:r>
      <w:r>
        <w:rPr>
          <w:rStyle w:val="normaltextrun"/>
          <w:rFonts w:ascii="Effra Corp" w:eastAsia="Effra Corp" w:hAnsi="Effra Corp" w:cs="Segoe UI"/>
          <w:color w:val="000000"/>
          <w:sz w:val="21"/>
          <w:szCs w:val="21"/>
          <w:lang w:val="el-GR" w:bidi="el-GR"/>
        </w:rPr>
        <w:t>, και</w:t>
      </w:r>
    </w:p>
    <w:p w14:paraId="5D4E92CC" w14:textId="7E7C4471" w:rsidR="00A70F28" w:rsidRPr="00413DC8" w:rsidRDefault="006C6D58" w:rsidP="00A70F28">
      <w:pPr>
        <w:pStyle w:val="ListParagraph"/>
        <w:numPr>
          <w:ilvl w:val="0"/>
          <w:numId w:val="37"/>
        </w:numPr>
        <w:spacing w:after="120"/>
        <w:ind w:left="714" w:hanging="357"/>
        <w:jc w:val="both"/>
        <w:rPr>
          <w:rFonts w:ascii="Effra Corp" w:hAnsi="Effra Corp" w:cs="Segoe UI"/>
          <w:color w:val="000000"/>
          <w:sz w:val="21"/>
          <w:szCs w:val="21"/>
          <w:lang w:val="el-GR" w:eastAsia="en-GB"/>
        </w:rPr>
      </w:pPr>
      <w:r>
        <w:rPr>
          <w:rStyle w:val="normaltextrun"/>
          <w:rFonts w:ascii="Effra Corp" w:eastAsia="Effra Corp" w:hAnsi="Effra Corp" w:cs="Segoe UI"/>
          <w:color w:val="000000"/>
          <w:sz w:val="21"/>
          <w:szCs w:val="21"/>
          <w:lang w:val="el-GR" w:bidi="el-GR"/>
        </w:rPr>
        <w:t>α</w:t>
      </w:r>
      <w:r w:rsidR="00A70F28" w:rsidRPr="00413DC8">
        <w:rPr>
          <w:rStyle w:val="normaltextrun"/>
          <w:rFonts w:ascii="Effra Corp" w:eastAsia="Effra Corp" w:hAnsi="Effra Corp" w:cs="Segoe UI"/>
          <w:color w:val="000000"/>
          <w:sz w:val="21"/>
          <w:szCs w:val="21"/>
          <w:lang w:val="el-GR" w:bidi="el-GR"/>
        </w:rPr>
        <w:t>ύξηση των λειτουργικών κερδών σε οργανική βάση στο εύρος 10% με 12% (προηγουμένως: αύξηση στο εύρος 7% με 12%)</w:t>
      </w:r>
      <w:r>
        <w:rPr>
          <w:rStyle w:val="normaltextrun"/>
          <w:rFonts w:ascii="Effra Corp" w:eastAsia="Effra Corp" w:hAnsi="Effra Corp" w:cs="Segoe UI"/>
          <w:color w:val="000000"/>
          <w:sz w:val="21"/>
          <w:szCs w:val="21"/>
          <w:lang w:val="el-GR" w:bidi="el-GR"/>
        </w:rPr>
        <w:t>.</w:t>
      </w:r>
    </w:p>
    <w:p w14:paraId="76D4F2B2" w14:textId="77777777" w:rsidR="00666B16" w:rsidRPr="00431B11" w:rsidRDefault="00666B16" w:rsidP="00431B11">
      <w:pPr>
        <w:pStyle w:val="Footer"/>
        <w:tabs>
          <w:tab w:val="clear" w:pos="4320"/>
          <w:tab w:val="clear" w:pos="8640"/>
        </w:tabs>
        <w:spacing w:line="12" w:lineRule="atLeast"/>
        <w:rPr>
          <w:rFonts w:ascii="Effra Corp" w:hAnsi="Effra Corp" w:cs="Arial"/>
          <w:bCs/>
          <w:spacing w:val="-2"/>
          <w:sz w:val="21"/>
          <w:szCs w:val="21"/>
          <w:highlight w:val="yellow"/>
          <w:lang w:val="el-GR"/>
        </w:rPr>
      </w:pPr>
    </w:p>
    <w:bookmarkEnd w:id="0"/>
    <w:p w14:paraId="53DF4EE4" w14:textId="4BDF0161" w:rsidR="00921E2A" w:rsidRPr="006C6D58" w:rsidRDefault="006C6D58" w:rsidP="00921E2A">
      <w:pPr>
        <w:spacing w:after="120"/>
        <w:rPr>
          <w:rStyle w:val="normaltextrun"/>
          <w:rFonts w:ascii="Effra Corp" w:hAnsi="Effra Corp" w:cs="Segoe UI"/>
          <w:b/>
          <w:bCs/>
          <w:color w:val="FF0000"/>
          <w:sz w:val="21"/>
          <w:szCs w:val="21"/>
          <w:lang w:val="el-GR" w:eastAsia="en-GB"/>
        </w:rPr>
      </w:pPr>
      <w:r>
        <w:rPr>
          <w:rStyle w:val="normaltextrun"/>
          <w:rFonts w:ascii="Effra Corp" w:eastAsia="Effra Corp" w:hAnsi="Effra Corp" w:cs="Segoe UI"/>
          <w:b/>
          <w:color w:val="FF0000"/>
          <w:sz w:val="21"/>
          <w:szCs w:val="21"/>
          <w:lang w:val="el-GR" w:bidi="el-GR"/>
        </w:rPr>
        <w:t>Τεχνική ανάλυση</w:t>
      </w:r>
    </w:p>
    <w:p w14:paraId="38E26F20" w14:textId="4A4A0E09" w:rsidR="00921E2A" w:rsidRPr="00BD2591" w:rsidRDefault="00921E2A" w:rsidP="00921E2A">
      <w:pPr>
        <w:autoSpaceDE w:val="0"/>
        <w:autoSpaceDN w:val="0"/>
        <w:adjustRightInd w:val="0"/>
        <w:spacing w:after="120"/>
        <w:jc w:val="both"/>
        <w:rPr>
          <w:rStyle w:val="normaltextrun"/>
          <w:rFonts w:ascii="Effra Corp" w:hAnsi="Effra Corp" w:cs="Segoe UI"/>
          <w:color w:val="000000"/>
          <w:sz w:val="21"/>
          <w:szCs w:val="21"/>
          <w:lang w:val="el-GR" w:eastAsia="en-GB"/>
        </w:rPr>
      </w:pPr>
      <w:r w:rsidRPr="00BD2591">
        <w:rPr>
          <w:rStyle w:val="normaltextrun"/>
          <w:rFonts w:ascii="Effra Corp" w:eastAsia="Effra Corp" w:hAnsi="Effra Corp" w:cs="Segoe UI"/>
          <w:b/>
          <w:color w:val="000000"/>
          <w:sz w:val="21"/>
          <w:szCs w:val="21"/>
          <w:lang w:val="el-GR" w:bidi="el-GR"/>
        </w:rPr>
        <w:t xml:space="preserve">Συναλλαγματικές </w:t>
      </w:r>
      <w:r w:rsidR="00044FE1">
        <w:rPr>
          <w:rStyle w:val="normaltextrun"/>
          <w:rFonts w:ascii="Effra Corp" w:eastAsia="Effra Corp" w:hAnsi="Effra Corp" w:cs="Segoe UI"/>
          <w:b/>
          <w:color w:val="000000"/>
          <w:sz w:val="21"/>
          <w:szCs w:val="21"/>
          <w:lang w:val="el-GR" w:bidi="el-GR"/>
        </w:rPr>
        <w:t>ι</w:t>
      </w:r>
      <w:r w:rsidRPr="00BD2591">
        <w:rPr>
          <w:rStyle w:val="normaltextrun"/>
          <w:rFonts w:ascii="Effra Corp" w:eastAsia="Effra Corp" w:hAnsi="Effra Corp" w:cs="Segoe UI"/>
          <w:b/>
          <w:color w:val="000000"/>
          <w:sz w:val="21"/>
          <w:szCs w:val="21"/>
          <w:lang w:val="el-GR" w:bidi="el-GR"/>
        </w:rPr>
        <w:t>σοτιμίες:</w:t>
      </w:r>
      <w:r w:rsidRPr="00BD2591">
        <w:rPr>
          <w:rStyle w:val="normaltextrun"/>
          <w:rFonts w:ascii="Effra Corp" w:eastAsia="Effra Corp" w:hAnsi="Effra Corp" w:cs="Segoe UI"/>
          <w:color w:val="000000"/>
          <w:sz w:val="21"/>
          <w:szCs w:val="21"/>
          <w:lang w:val="el-GR" w:bidi="el-GR"/>
        </w:rPr>
        <w:t xml:space="preserve"> </w:t>
      </w:r>
      <w:r w:rsidRPr="00BD2591">
        <w:rPr>
          <w:rFonts w:ascii="Effra Corp" w:eastAsia="Effra Corp" w:hAnsi="Effra Corp" w:cs="Segoe UI"/>
          <w:color w:val="000000"/>
          <w:sz w:val="21"/>
          <w:szCs w:val="21"/>
          <w:lang w:val="el-GR" w:bidi="el-GR"/>
        </w:rPr>
        <w:t>Αναμένουμε ότι η αρνητική επίδραση στα συγκρίσιμα λειτουργικά κέρδη, από συναλλαγματικές διαφορές μετατροπής των αποτελεσμάτων στο νόμισμα αναφοράς του Ομίλου θα ανέλθει στα επίπεδα</w:t>
      </w:r>
      <w:r w:rsidR="00044FE1">
        <w:rPr>
          <w:rFonts w:ascii="Effra Corp" w:eastAsia="Effra Corp" w:hAnsi="Effra Corp" w:cs="Segoe UI"/>
          <w:color w:val="000000"/>
          <w:sz w:val="21"/>
          <w:szCs w:val="21"/>
          <w:lang w:val="el-GR" w:bidi="el-GR"/>
        </w:rPr>
        <w:t xml:space="preserve"> των</w:t>
      </w:r>
      <w:r w:rsidRPr="00BD2591">
        <w:rPr>
          <w:rFonts w:ascii="Effra Corp" w:eastAsia="Effra Corp" w:hAnsi="Effra Corp" w:cs="Segoe UI"/>
          <w:color w:val="000000"/>
          <w:sz w:val="21"/>
          <w:szCs w:val="21"/>
          <w:lang w:val="el-GR" w:bidi="el-GR"/>
        </w:rPr>
        <w:t xml:space="preserve"> €30-50 εκατ. (χωρίς μεταβολή)</w:t>
      </w:r>
      <w:r w:rsidRPr="00BD2591">
        <w:rPr>
          <w:rStyle w:val="normaltextrun"/>
          <w:rFonts w:ascii="Effra Corp" w:eastAsia="Effra Corp" w:hAnsi="Effra Corp" w:cs="Segoe UI"/>
          <w:color w:val="000000"/>
          <w:sz w:val="21"/>
          <w:szCs w:val="21"/>
          <w:lang w:val="el-GR" w:bidi="el-GR"/>
        </w:rPr>
        <w:t xml:space="preserve">. </w:t>
      </w:r>
    </w:p>
    <w:p w14:paraId="61CDE07C" w14:textId="77777777" w:rsidR="00921E2A" w:rsidRPr="00BD2591" w:rsidRDefault="00921E2A" w:rsidP="00921E2A">
      <w:pPr>
        <w:autoSpaceDE w:val="0"/>
        <w:autoSpaceDN w:val="0"/>
        <w:adjustRightInd w:val="0"/>
        <w:spacing w:after="120"/>
        <w:jc w:val="both"/>
        <w:rPr>
          <w:rStyle w:val="normaltextrun"/>
          <w:rFonts w:ascii="Effra Corp" w:hAnsi="Effra Corp" w:cs="Segoe UI"/>
          <w:color w:val="000000"/>
          <w:sz w:val="21"/>
          <w:szCs w:val="21"/>
          <w:lang w:val="el-GR" w:eastAsia="en-GB"/>
        </w:rPr>
      </w:pPr>
      <w:r w:rsidRPr="00BD2591">
        <w:rPr>
          <w:rStyle w:val="normaltextrun"/>
          <w:rFonts w:ascii="Effra Corp" w:eastAsia="Effra Corp" w:hAnsi="Effra Corp" w:cs="Segoe UI"/>
          <w:b/>
          <w:color w:val="000000"/>
          <w:sz w:val="21"/>
          <w:szCs w:val="21"/>
          <w:lang w:val="el-GR" w:bidi="el-GR"/>
        </w:rPr>
        <w:t>Έξοδα αναδιάρθρωσης:</w:t>
      </w:r>
      <w:r w:rsidRPr="00BD2591">
        <w:rPr>
          <w:rStyle w:val="normaltextrun"/>
          <w:rFonts w:ascii="Effra Corp" w:eastAsia="Effra Corp" w:hAnsi="Effra Corp" w:cs="Segoe UI"/>
          <w:color w:val="000000"/>
          <w:sz w:val="21"/>
          <w:szCs w:val="21"/>
          <w:lang w:val="el-GR" w:bidi="el-GR"/>
        </w:rPr>
        <w:t xml:space="preserve"> Δεν αναμένουμε να προκύψουν σημαντικά έξοδα αναδιάρθρωσης (χωρίς μεταβολή). </w:t>
      </w:r>
    </w:p>
    <w:p w14:paraId="3229E84A" w14:textId="77777777" w:rsidR="00921E2A" w:rsidRPr="00BD2591" w:rsidRDefault="00921E2A" w:rsidP="00921E2A">
      <w:pPr>
        <w:autoSpaceDE w:val="0"/>
        <w:autoSpaceDN w:val="0"/>
        <w:adjustRightInd w:val="0"/>
        <w:spacing w:after="120"/>
        <w:jc w:val="both"/>
        <w:rPr>
          <w:rStyle w:val="normaltextrun"/>
          <w:rFonts w:ascii="Effra Corp" w:hAnsi="Effra Corp" w:cs="Segoe UI"/>
          <w:color w:val="000000"/>
          <w:sz w:val="21"/>
          <w:szCs w:val="21"/>
          <w:lang w:val="el-GR" w:eastAsia="en-GB"/>
        </w:rPr>
      </w:pPr>
      <w:r w:rsidRPr="00BD2591">
        <w:rPr>
          <w:rStyle w:val="normaltextrun"/>
          <w:rFonts w:ascii="Effra Corp" w:eastAsia="Effra Corp" w:hAnsi="Effra Corp" w:cs="Segoe UI"/>
          <w:b/>
          <w:color w:val="000000"/>
          <w:sz w:val="21"/>
          <w:szCs w:val="21"/>
          <w:lang w:val="el-GR" w:bidi="el-GR"/>
        </w:rPr>
        <w:t>Φόροι:</w:t>
      </w:r>
      <w:r w:rsidRPr="00BD2591">
        <w:rPr>
          <w:rStyle w:val="normaltextrun"/>
          <w:rFonts w:ascii="Effra Corp" w:eastAsia="Effra Corp" w:hAnsi="Effra Corp" w:cs="Segoe UI"/>
          <w:color w:val="000000"/>
          <w:sz w:val="21"/>
          <w:szCs w:val="21"/>
          <w:lang w:val="el-GR" w:bidi="el-GR"/>
        </w:rPr>
        <w:t xml:space="preserve"> Αναμένουμε ότι ο συγκρίσιμος πραγματικός φορολογικός συντελεστής θα διαμορφωθεί στο άνω άκρο του εύρους 25% - 27% (χωρίς μεταβολή). </w:t>
      </w:r>
    </w:p>
    <w:p w14:paraId="0CC1204C" w14:textId="388CFE44" w:rsidR="00921E2A" w:rsidRPr="00BD2591" w:rsidRDefault="00921E2A" w:rsidP="00921E2A">
      <w:pPr>
        <w:autoSpaceDE w:val="0"/>
        <w:autoSpaceDN w:val="0"/>
        <w:adjustRightInd w:val="0"/>
        <w:spacing w:after="120"/>
        <w:jc w:val="both"/>
        <w:rPr>
          <w:rStyle w:val="normaltextrun"/>
          <w:rFonts w:ascii="Effra Corp" w:hAnsi="Effra Corp" w:cs="Segoe UI"/>
          <w:color w:val="000000"/>
          <w:sz w:val="21"/>
          <w:szCs w:val="21"/>
          <w:lang w:val="el-GR" w:eastAsia="en-GB"/>
        </w:rPr>
      </w:pPr>
      <w:r w:rsidRPr="00BD2591">
        <w:rPr>
          <w:rStyle w:val="normaltextrun"/>
          <w:rFonts w:ascii="Effra Corp" w:eastAsia="Effra Corp" w:hAnsi="Effra Corp" w:cs="Segoe UI"/>
          <w:b/>
          <w:color w:val="000000"/>
          <w:sz w:val="21"/>
          <w:szCs w:val="21"/>
          <w:lang w:val="el-GR" w:bidi="el-GR"/>
        </w:rPr>
        <w:lastRenderedPageBreak/>
        <w:t>Χρηματοοικονομικά έξοδα:</w:t>
      </w:r>
      <w:r w:rsidRPr="00BD2591">
        <w:rPr>
          <w:rStyle w:val="normaltextrun"/>
          <w:rFonts w:ascii="Effra Corp" w:eastAsia="Effra Corp" w:hAnsi="Effra Corp" w:cs="Segoe UI"/>
          <w:color w:val="000000"/>
          <w:sz w:val="21"/>
          <w:szCs w:val="21"/>
          <w:lang w:val="el-GR" w:bidi="el-GR"/>
        </w:rPr>
        <w:t xml:space="preserve"> Αναμένουμε ότι τα καθαρά χρηματοοικονομικά έξοδα θα ανέλθουν </w:t>
      </w:r>
      <w:r w:rsidR="00197D49">
        <w:rPr>
          <w:rStyle w:val="normaltextrun"/>
          <w:rFonts w:ascii="Effra Corp" w:eastAsia="Effra Corp" w:hAnsi="Effra Corp" w:cs="Segoe UI"/>
          <w:color w:val="000000"/>
          <w:sz w:val="21"/>
          <w:szCs w:val="21"/>
          <w:lang w:val="el-GR" w:bidi="el-GR"/>
        </w:rPr>
        <w:t>στα επίπεδα</w:t>
      </w:r>
      <w:r w:rsidR="00925538" w:rsidRPr="00506E1A">
        <w:rPr>
          <w:rStyle w:val="normaltextrun"/>
          <w:rFonts w:ascii="Effra Corp" w:eastAsia="Effra Corp" w:hAnsi="Effra Corp" w:cs="Segoe UI"/>
          <w:color w:val="000000"/>
          <w:sz w:val="21"/>
          <w:szCs w:val="21"/>
          <w:lang w:val="el-GR" w:bidi="el-GR"/>
        </w:rPr>
        <w:t xml:space="preserve"> </w:t>
      </w:r>
      <w:r w:rsidR="00925538">
        <w:rPr>
          <w:rStyle w:val="normaltextrun"/>
          <w:rFonts w:ascii="Effra Corp" w:eastAsia="Effra Corp" w:hAnsi="Effra Corp" w:cs="Segoe UI"/>
          <w:color w:val="000000"/>
          <w:sz w:val="21"/>
          <w:szCs w:val="21"/>
          <w:lang w:val="el-GR" w:bidi="el-GR"/>
        </w:rPr>
        <w:t>των</w:t>
      </w:r>
      <w:r w:rsidRPr="00BD2591">
        <w:rPr>
          <w:rStyle w:val="normaltextrun"/>
          <w:rFonts w:ascii="Effra Corp" w:eastAsia="Effra Corp" w:hAnsi="Effra Corp" w:cs="Segoe UI"/>
          <w:color w:val="000000"/>
          <w:sz w:val="21"/>
          <w:szCs w:val="21"/>
          <w:lang w:val="el-GR" w:bidi="el-GR"/>
        </w:rPr>
        <w:t xml:space="preserve"> </w:t>
      </w:r>
      <w:r w:rsidR="006C6D58" w:rsidRPr="00BD2591">
        <w:rPr>
          <w:rStyle w:val="normaltextrun"/>
          <w:rFonts w:ascii="Effra Corp" w:eastAsia="Effra Corp" w:hAnsi="Effra Corp" w:cs="Segoe UI"/>
          <w:color w:val="000000"/>
          <w:sz w:val="21"/>
          <w:szCs w:val="21"/>
          <w:lang w:val="el-GR" w:bidi="el-GR"/>
        </w:rPr>
        <w:t>€</w:t>
      </w:r>
      <w:r w:rsidRPr="00BD2591">
        <w:rPr>
          <w:rStyle w:val="normaltextrun"/>
          <w:rFonts w:ascii="Effra Corp" w:eastAsia="Effra Corp" w:hAnsi="Effra Corp" w:cs="Segoe UI"/>
          <w:color w:val="000000"/>
          <w:sz w:val="21"/>
          <w:szCs w:val="21"/>
          <w:lang w:val="el-GR" w:bidi="el-GR"/>
        </w:rPr>
        <w:t xml:space="preserve">60-75  εκατ. (χωρίς μεταβολή). </w:t>
      </w:r>
    </w:p>
    <w:p w14:paraId="6800CD09" w14:textId="7B0655F1" w:rsidR="00921E2A" w:rsidRPr="00BD2591" w:rsidRDefault="00921E2A" w:rsidP="00921E2A">
      <w:pPr>
        <w:autoSpaceDE w:val="0"/>
        <w:autoSpaceDN w:val="0"/>
        <w:adjustRightInd w:val="0"/>
        <w:spacing w:after="120"/>
        <w:jc w:val="both"/>
        <w:rPr>
          <w:rStyle w:val="normaltextrun"/>
          <w:rFonts w:cs="Segoe UI"/>
          <w:color w:val="000000"/>
          <w:sz w:val="21"/>
          <w:szCs w:val="21"/>
          <w:lang w:val="el-GR" w:eastAsia="en-GB"/>
        </w:rPr>
      </w:pPr>
      <w:r w:rsidRPr="00BD2591">
        <w:rPr>
          <w:rStyle w:val="normaltextrun"/>
          <w:rFonts w:ascii="Effra Corp" w:eastAsia="Effra Corp" w:hAnsi="Effra Corp" w:cs="Segoe UI"/>
          <w:b/>
          <w:color w:val="000000"/>
          <w:sz w:val="21"/>
          <w:szCs w:val="21"/>
          <w:lang w:val="el-GR" w:bidi="el-GR"/>
        </w:rPr>
        <w:t xml:space="preserve">Περίμετρος </w:t>
      </w:r>
      <w:r w:rsidR="00044FE1">
        <w:rPr>
          <w:rStyle w:val="normaltextrun"/>
          <w:rFonts w:ascii="Effra Corp" w:eastAsia="Effra Corp" w:hAnsi="Effra Corp" w:cs="Segoe UI"/>
          <w:b/>
          <w:color w:val="000000"/>
          <w:sz w:val="21"/>
          <w:szCs w:val="21"/>
          <w:lang w:val="el-GR" w:bidi="el-GR"/>
        </w:rPr>
        <w:t>ε</w:t>
      </w:r>
      <w:r w:rsidRPr="00BD2591">
        <w:rPr>
          <w:rStyle w:val="normaltextrun"/>
          <w:rFonts w:ascii="Effra Corp" w:eastAsia="Effra Corp" w:hAnsi="Effra Corp" w:cs="Segoe UI"/>
          <w:b/>
          <w:color w:val="000000"/>
          <w:sz w:val="21"/>
          <w:szCs w:val="21"/>
          <w:lang w:val="el-GR" w:bidi="el-GR"/>
        </w:rPr>
        <w:t>νοποίησης:</w:t>
      </w:r>
      <w:r w:rsidRPr="00BD2591">
        <w:rPr>
          <w:rStyle w:val="normaltextrun"/>
          <w:rFonts w:ascii="Effra Corp" w:eastAsia="Effra Corp" w:hAnsi="Effra Corp" w:cs="Segoe UI"/>
          <w:color w:val="000000"/>
          <w:sz w:val="21"/>
          <w:szCs w:val="21"/>
          <w:lang w:val="el-GR" w:bidi="el-GR"/>
        </w:rPr>
        <w:t xml:space="preserve"> Αναμένουμε </w:t>
      </w:r>
      <w:r w:rsidR="00044FE1">
        <w:rPr>
          <w:rStyle w:val="normaltextrun"/>
          <w:rFonts w:ascii="Effra Corp" w:eastAsia="Effra Corp" w:hAnsi="Effra Corp" w:cs="Segoe UI"/>
          <w:color w:val="000000"/>
          <w:sz w:val="21"/>
          <w:szCs w:val="21"/>
          <w:lang w:val="el-GR" w:bidi="el-GR"/>
        </w:rPr>
        <w:t xml:space="preserve">ότι </w:t>
      </w:r>
      <w:r w:rsidRPr="00BD2591">
        <w:rPr>
          <w:rStyle w:val="normaltextrun"/>
          <w:rFonts w:ascii="Effra Corp" w:eastAsia="Effra Corp" w:hAnsi="Effra Corp" w:cs="Segoe UI"/>
          <w:color w:val="000000"/>
          <w:sz w:val="21"/>
          <w:szCs w:val="21"/>
          <w:lang w:val="el-GR" w:bidi="el-GR"/>
        </w:rPr>
        <w:t xml:space="preserve">η επίδραση από την εξαγορά της επιχείρησης της Finlandia </w:t>
      </w:r>
      <w:r w:rsidRPr="00BD2591">
        <w:rPr>
          <w:rStyle w:val="normaltextrun"/>
          <w:rFonts w:ascii="Effra Corp" w:eastAsia="Effra Corp" w:hAnsi="Effra Corp" w:cs="Segoe UI"/>
          <w:color w:val="000000"/>
          <w:sz w:val="21"/>
          <w:szCs w:val="21"/>
          <w:lang w:val="en-US" w:bidi="el-GR"/>
        </w:rPr>
        <w:t>Vodka</w:t>
      </w:r>
      <w:r w:rsidRPr="00BD2591">
        <w:rPr>
          <w:rStyle w:val="normaltextrun"/>
          <w:rFonts w:ascii="Effra Corp" w:eastAsia="Effra Corp" w:hAnsi="Effra Corp" w:cs="Segoe UI"/>
          <w:color w:val="000000"/>
          <w:sz w:val="21"/>
          <w:szCs w:val="21"/>
          <w:lang w:val="el-GR" w:bidi="el-GR"/>
        </w:rPr>
        <w:t xml:space="preserve"> στα συγκρίσιμα λειτουργικά κέρδη </w:t>
      </w:r>
      <w:r w:rsidR="00044FE1">
        <w:rPr>
          <w:rStyle w:val="normaltextrun"/>
          <w:rFonts w:ascii="Effra Corp" w:eastAsia="Effra Corp" w:hAnsi="Effra Corp" w:cs="Segoe UI"/>
          <w:color w:val="000000"/>
          <w:sz w:val="21"/>
          <w:szCs w:val="21"/>
          <w:lang w:val="el-GR" w:bidi="el-GR"/>
        </w:rPr>
        <w:t>θ</w:t>
      </w:r>
      <w:r w:rsidRPr="00BD2591">
        <w:rPr>
          <w:rStyle w:val="normaltextrun"/>
          <w:rFonts w:ascii="Effra Corp" w:eastAsia="Effra Corp" w:hAnsi="Effra Corp" w:cs="Segoe UI"/>
          <w:color w:val="000000"/>
          <w:sz w:val="21"/>
          <w:szCs w:val="21"/>
          <w:lang w:val="el-GR" w:bidi="el-GR"/>
        </w:rPr>
        <w:t xml:space="preserve">α είναι μεταξύ €14 και €16 εκατ. (προηγουμένως </w:t>
      </w:r>
      <w:r w:rsidRPr="00413DC8">
        <w:rPr>
          <w:rStyle w:val="normaltextrun"/>
          <w:rFonts w:ascii="Effra Corp" w:eastAsia="Effra Corp" w:hAnsi="Effra Corp" w:cs="Segoe UI"/>
          <w:color w:val="000000"/>
          <w:sz w:val="21"/>
          <w:szCs w:val="21"/>
          <w:lang w:val="el-GR" w:bidi="el-GR"/>
        </w:rPr>
        <w:t>€</w:t>
      </w:r>
      <w:r w:rsidRPr="00BD2591">
        <w:rPr>
          <w:rStyle w:val="normaltextrun"/>
          <w:rFonts w:ascii="Effra Corp" w:eastAsia="Effra Corp" w:hAnsi="Effra Corp" w:cs="Segoe UI"/>
          <w:color w:val="000000"/>
          <w:sz w:val="21"/>
          <w:szCs w:val="21"/>
          <w:lang w:val="el-GR" w:bidi="el-GR"/>
        </w:rPr>
        <w:t>10-12 εκατ.).</w:t>
      </w:r>
    </w:p>
    <w:p w14:paraId="7AC32788" w14:textId="77777777" w:rsidR="008C6DB7" w:rsidRPr="00400905" w:rsidRDefault="008C6DB7" w:rsidP="00AA5D6F">
      <w:pPr>
        <w:autoSpaceDE w:val="0"/>
        <w:autoSpaceDN w:val="0"/>
        <w:adjustRightInd w:val="0"/>
        <w:jc w:val="both"/>
        <w:rPr>
          <w:rFonts w:ascii="Effra Corp" w:hAnsi="Effra Corp" w:cs="Arial"/>
          <w:b/>
          <w:bCs/>
          <w:color w:val="FF0000"/>
          <w:spacing w:val="-2"/>
          <w:sz w:val="18"/>
          <w:szCs w:val="18"/>
          <w:highlight w:val="yellow"/>
          <w:lang w:val="el-GR"/>
        </w:rPr>
      </w:pPr>
    </w:p>
    <w:p w14:paraId="433678FF" w14:textId="1F686EB2" w:rsidR="00A70F28" w:rsidRPr="00EA7DE8" w:rsidRDefault="00A70F28" w:rsidP="00A70F28">
      <w:pPr>
        <w:autoSpaceDE w:val="0"/>
        <w:autoSpaceDN w:val="0"/>
        <w:adjustRightInd w:val="0"/>
        <w:spacing w:after="160" w:line="228" w:lineRule="auto"/>
        <w:jc w:val="both"/>
        <w:rPr>
          <w:rFonts w:ascii="Effra Corp" w:eastAsia="Calibri" w:hAnsi="Effra Corp"/>
          <w:b/>
          <w:color w:val="FF0000"/>
          <w:spacing w:val="-2"/>
          <w:sz w:val="21"/>
          <w:lang w:val="el-GR"/>
        </w:rPr>
      </w:pPr>
      <w:bookmarkStart w:id="1" w:name="_Hlk527391740"/>
      <w:r w:rsidRPr="00413DC8">
        <w:rPr>
          <w:rFonts w:ascii="Effra Corp" w:eastAsia="Calibri" w:hAnsi="Effra Corp" w:cs="Arial"/>
          <w:b/>
          <w:color w:val="FF0000"/>
          <w:spacing w:val="-2"/>
          <w:sz w:val="21"/>
          <w:szCs w:val="21"/>
          <w:lang w:val="el-GR" w:bidi="el-GR"/>
        </w:rPr>
        <w:t>Αναπτυγμένες αγορές</w:t>
      </w:r>
    </w:p>
    <w:p w14:paraId="1BCCA5C8" w14:textId="5A11B7CC" w:rsidR="00A70F28" w:rsidRPr="00413DC8" w:rsidRDefault="00A70F28" w:rsidP="00A70F28">
      <w:pPr>
        <w:pStyle w:val="Footer"/>
        <w:spacing w:after="120" w:line="12" w:lineRule="atLeast"/>
        <w:jc w:val="both"/>
        <w:rPr>
          <w:rFonts w:ascii="Effra Corp" w:eastAsia="Calibri" w:hAnsi="Effra Corp"/>
          <w:sz w:val="21"/>
          <w:szCs w:val="21"/>
          <w:lang w:val="el-GR"/>
        </w:rPr>
      </w:pPr>
      <w:bookmarkStart w:id="2" w:name="DOC_TBL00006_1_1"/>
      <w:bookmarkEnd w:id="2"/>
      <w:r w:rsidRPr="00413DC8">
        <w:rPr>
          <w:rFonts w:ascii="Effra Corp" w:eastAsia="Calibri" w:hAnsi="Effra Corp" w:cs="Effra Corp"/>
          <w:sz w:val="21"/>
          <w:szCs w:val="21"/>
          <w:lang w:val="el-GR" w:bidi="el-GR"/>
        </w:rPr>
        <w:t xml:space="preserve">Στην Ελλάδα, οι όγκοι πωλήσεων αυξήθηκαν κατά μεσαίο μονοψήφιο ποσοστό, επωφελούμενοι από την υλοποίηση της καλά σχεδιασμένης στρατηγικής μας κατά την διάρκεια της καλοκαιρινής περιόδου. Τα ανθρακούχα αναψυκτικά αυξήθηκαν κατά μεσαίο μονοψήφιο ποσοστό, κυρίως λόγω της Coke Zero και της Sprite. Ο καφές κατέγραψε ισχυρή διψήφια αύξηση, ενώ τα μη ανθρακούχα αναψυκτικά κατέγραψαν μεσαία μονοψήφια αύξηση, </w:t>
      </w:r>
      <w:r w:rsidR="00197D49">
        <w:rPr>
          <w:rFonts w:ascii="Effra Corp" w:eastAsia="Calibri" w:hAnsi="Effra Corp" w:cs="Effra Corp"/>
          <w:sz w:val="21"/>
          <w:szCs w:val="21"/>
          <w:lang w:val="el-GR" w:bidi="el-GR"/>
        </w:rPr>
        <w:t xml:space="preserve">κυρίως </w:t>
      </w:r>
      <w:r w:rsidRPr="00413DC8">
        <w:rPr>
          <w:rFonts w:ascii="Effra Corp" w:eastAsia="Calibri" w:hAnsi="Effra Corp" w:cs="Effra Corp"/>
          <w:sz w:val="21"/>
          <w:szCs w:val="21"/>
          <w:lang w:val="el-GR" w:bidi="el-GR"/>
        </w:rPr>
        <w:t>χάρη στην καλή απόδοση του νερού και των χυμών.</w:t>
      </w:r>
    </w:p>
    <w:p w14:paraId="3A95FAAA" w14:textId="58E29F07" w:rsidR="004F6F3A" w:rsidRPr="00400905" w:rsidRDefault="004F6F3A">
      <w:pPr>
        <w:rPr>
          <w:rFonts w:ascii="Effra Corp" w:hAnsi="Effra Corp" w:cs="Arial"/>
          <w:b/>
          <w:bCs/>
          <w:spacing w:val="-2"/>
          <w:sz w:val="21"/>
          <w:szCs w:val="21"/>
          <w:lang w:val="el-GR"/>
        </w:rPr>
      </w:pPr>
    </w:p>
    <w:p w14:paraId="79751928" w14:textId="3F930C98" w:rsidR="00AF54A5" w:rsidRPr="00400905" w:rsidRDefault="00A70F28" w:rsidP="00AF54A5">
      <w:pPr>
        <w:pStyle w:val="BodyText3"/>
        <w:shd w:val="clear" w:color="auto" w:fill="BFBFBF" w:themeFill="background1" w:themeFillShade="BF"/>
        <w:spacing w:after="120"/>
        <w:ind w:right="13"/>
        <w:rPr>
          <w:rFonts w:ascii="Effra Corp" w:hAnsi="Effra Corp" w:cs="Arial"/>
          <w:b/>
          <w:bCs/>
          <w:spacing w:val="-2"/>
          <w:sz w:val="21"/>
          <w:szCs w:val="21"/>
          <w:lang w:val="el-GR"/>
        </w:rPr>
      </w:pPr>
      <w:r w:rsidRPr="00A70F28">
        <w:rPr>
          <w:rFonts w:ascii="Effra Corp" w:hAnsi="Effra Corp" w:cs="Arial"/>
          <w:b/>
          <w:bCs/>
          <w:spacing w:val="-2"/>
          <w:sz w:val="21"/>
          <w:szCs w:val="21"/>
          <w:lang w:val="el-GR"/>
        </w:rPr>
        <w:t>Πρόσκληση</w:t>
      </w:r>
      <w:r w:rsidRPr="00400905">
        <w:rPr>
          <w:rFonts w:ascii="Effra Corp" w:hAnsi="Effra Corp" w:cs="Arial"/>
          <w:b/>
          <w:bCs/>
          <w:spacing w:val="-2"/>
          <w:sz w:val="21"/>
          <w:szCs w:val="21"/>
          <w:lang w:val="el-GR"/>
        </w:rPr>
        <w:t xml:space="preserve"> </w:t>
      </w:r>
      <w:r w:rsidRPr="00A70F28">
        <w:rPr>
          <w:rFonts w:ascii="Effra Corp" w:hAnsi="Effra Corp" w:cs="Arial"/>
          <w:b/>
          <w:bCs/>
          <w:spacing w:val="-2"/>
          <w:sz w:val="21"/>
          <w:szCs w:val="21"/>
          <w:lang w:val="el-GR"/>
        </w:rPr>
        <w:t>δικτυακής</w:t>
      </w:r>
      <w:r w:rsidRPr="00400905">
        <w:rPr>
          <w:rFonts w:ascii="Effra Corp" w:hAnsi="Effra Corp" w:cs="Arial"/>
          <w:b/>
          <w:bCs/>
          <w:spacing w:val="-2"/>
          <w:sz w:val="21"/>
          <w:szCs w:val="21"/>
          <w:lang w:val="el-GR"/>
        </w:rPr>
        <w:t xml:space="preserve"> </w:t>
      </w:r>
      <w:r w:rsidRPr="00A70F28">
        <w:rPr>
          <w:rFonts w:ascii="Effra Corp" w:hAnsi="Effra Corp" w:cs="Arial"/>
          <w:b/>
          <w:bCs/>
          <w:spacing w:val="-2"/>
          <w:sz w:val="21"/>
          <w:szCs w:val="21"/>
          <w:lang w:val="el-GR"/>
        </w:rPr>
        <w:t>τηλεδιάσκεψης</w:t>
      </w:r>
    </w:p>
    <w:p w14:paraId="1BE68270" w14:textId="69181D54" w:rsidR="001554C1" w:rsidRPr="000072A0" w:rsidRDefault="00A70F28" w:rsidP="001554C1">
      <w:pPr>
        <w:jc w:val="both"/>
        <w:rPr>
          <w:rFonts w:ascii="Effra Corp" w:hAnsi="Effra Corp"/>
          <w:color w:val="000000"/>
          <w:sz w:val="20"/>
          <w:szCs w:val="20"/>
          <w:lang w:val="el-GR"/>
        </w:rPr>
      </w:pPr>
      <w:r w:rsidRPr="00A70F28">
        <w:rPr>
          <w:rFonts w:ascii="Effra Corp" w:eastAsia="Effra Corp" w:hAnsi="Effra Corp" w:cs="Effra Corp"/>
          <w:color w:val="000000" w:themeColor="text1"/>
          <w:sz w:val="21"/>
          <w:szCs w:val="21"/>
          <w:lang w:val="el-GR" w:bidi="el-GR"/>
        </w:rPr>
        <w:t xml:space="preserve">Η διοίκηση της </w:t>
      </w:r>
      <w:r w:rsidR="001554C1" w:rsidRPr="00A70F28">
        <w:rPr>
          <w:rFonts w:ascii="Effra Corp" w:eastAsia="Effra Corp" w:hAnsi="Effra Corp" w:cs="Effra Corp"/>
          <w:color w:val="000000" w:themeColor="text1"/>
          <w:sz w:val="21"/>
          <w:szCs w:val="21"/>
          <w:lang w:val="el-GR" w:bidi="el-GR"/>
        </w:rPr>
        <w:t>Coca-Cola HBC</w:t>
      </w:r>
      <w:r w:rsidRPr="00A70F28">
        <w:rPr>
          <w:rFonts w:ascii="Effra Corp" w:eastAsia="Effra Corp" w:hAnsi="Effra Corp" w:cs="Effra Corp"/>
          <w:color w:val="000000" w:themeColor="text1"/>
          <w:sz w:val="21"/>
          <w:szCs w:val="21"/>
          <w:lang w:val="el-GR" w:bidi="el-GR"/>
        </w:rPr>
        <w:t xml:space="preserve"> πρόκειται να διοργανώσει τηλεδιάσκεψη</w:t>
      </w:r>
      <w:r w:rsidR="001554C1" w:rsidRPr="00A70F28">
        <w:rPr>
          <w:rFonts w:ascii="Effra Corp" w:eastAsia="Effra Corp" w:hAnsi="Effra Corp" w:cs="Effra Corp"/>
          <w:color w:val="000000" w:themeColor="text1"/>
          <w:sz w:val="21"/>
          <w:szCs w:val="21"/>
          <w:lang w:val="el-GR" w:bidi="el-GR"/>
        </w:rPr>
        <w:t xml:space="preserve"> </w:t>
      </w:r>
      <w:r w:rsidRPr="00A70F28">
        <w:rPr>
          <w:rFonts w:ascii="Effra Corp" w:eastAsia="Effra Corp" w:hAnsi="Effra Corp" w:cs="Effra Corp"/>
          <w:color w:val="000000" w:themeColor="text1"/>
          <w:sz w:val="21"/>
          <w:szCs w:val="21"/>
          <w:lang w:val="el-GR" w:bidi="el-GR"/>
        </w:rPr>
        <w:t>για επενδυτές και αναλυτές την Πέμπτη</w:t>
      </w:r>
      <w:r w:rsidR="001554C1" w:rsidRPr="00A70F28">
        <w:rPr>
          <w:rFonts w:ascii="Effra Corp" w:eastAsia="Effra Corp" w:hAnsi="Effra Corp" w:cs="Effra Corp"/>
          <w:color w:val="000000" w:themeColor="text1"/>
          <w:sz w:val="21"/>
          <w:szCs w:val="21"/>
          <w:lang w:val="el-GR" w:bidi="el-GR"/>
        </w:rPr>
        <w:t xml:space="preserve">, 31 </w:t>
      </w:r>
      <w:r w:rsidRPr="00A70F28">
        <w:rPr>
          <w:rFonts w:ascii="Effra Corp" w:eastAsia="Effra Corp" w:hAnsi="Effra Corp" w:cs="Effra Corp"/>
          <w:color w:val="000000" w:themeColor="text1"/>
          <w:sz w:val="21"/>
          <w:szCs w:val="21"/>
          <w:lang w:val="el-GR" w:bidi="el-GR"/>
        </w:rPr>
        <w:t>Οκτωβρίου</w:t>
      </w:r>
      <w:r w:rsidR="001554C1" w:rsidRPr="00A70F28">
        <w:rPr>
          <w:rFonts w:ascii="Effra Corp" w:eastAsia="Effra Corp" w:hAnsi="Effra Corp" w:cs="Effra Corp"/>
          <w:color w:val="000000" w:themeColor="text1"/>
          <w:sz w:val="21"/>
          <w:szCs w:val="21"/>
          <w:lang w:val="el-GR" w:bidi="el-GR"/>
        </w:rPr>
        <w:t xml:space="preserve"> 2024 </w:t>
      </w:r>
      <w:r w:rsidRPr="00A70F28">
        <w:rPr>
          <w:rFonts w:ascii="Effra Corp" w:eastAsia="Effra Corp" w:hAnsi="Effra Corp" w:cs="Effra Corp"/>
          <w:color w:val="000000" w:themeColor="text1"/>
          <w:sz w:val="21"/>
          <w:szCs w:val="21"/>
          <w:lang w:val="el-GR" w:bidi="el-GR"/>
        </w:rPr>
        <w:t>και ώρα Λονδίνου 9:30πμ</w:t>
      </w:r>
      <w:r w:rsidR="001554C1" w:rsidRPr="00A70F28">
        <w:rPr>
          <w:rFonts w:ascii="Effra Corp" w:eastAsia="Effra Corp" w:hAnsi="Effra Corp" w:cs="Effra Corp"/>
          <w:color w:val="000000" w:themeColor="text1"/>
          <w:sz w:val="21"/>
          <w:szCs w:val="21"/>
          <w:lang w:val="el-GR" w:bidi="el-GR"/>
        </w:rPr>
        <w:t>.</w:t>
      </w:r>
      <w:r>
        <w:rPr>
          <w:rFonts w:ascii="Effra Corp" w:hAnsi="Effra Corp"/>
          <w:color w:val="000000" w:themeColor="text1"/>
          <w:sz w:val="20"/>
          <w:szCs w:val="20"/>
          <w:lang w:val="el-GR"/>
        </w:rPr>
        <w:t xml:space="preserve"> </w:t>
      </w:r>
      <w:r w:rsidRPr="00A35F27">
        <w:rPr>
          <w:rFonts w:ascii="Effra Corp" w:eastAsia="Effra Corp" w:hAnsi="Effra Corp" w:cs="Effra Corp"/>
          <w:color w:val="000000" w:themeColor="text1"/>
          <w:sz w:val="21"/>
          <w:szCs w:val="21"/>
          <w:lang w:val="el-GR" w:bidi="el-GR"/>
        </w:rPr>
        <w:t xml:space="preserve">Για να συμμετάσχετε στην τηλεδιάσκεψη ως ακροατές, συνδεθείτε μέσω της </w:t>
      </w:r>
      <w:r w:rsidR="008107B6">
        <w:fldChar w:fldCharType="begin"/>
      </w:r>
      <w:r w:rsidR="008107B6">
        <w:instrText>HYPERLINK</w:instrText>
      </w:r>
      <w:r w:rsidR="008107B6" w:rsidRPr="008107B6">
        <w:rPr>
          <w:lang w:val="el-GR"/>
        </w:rPr>
        <w:instrText xml:space="preserve"> "</w:instrText>
      </w:r>
      <w:r w:rsidR="008107B6">
        <w:instrText>https</w:instrText>
      </w:r>
      <w:r w:rsidR="008107B6" w:rsidRPr="008107B6">
        <w:rPr>
          <w:lang w:val="el-GR"/>
        </w:rPr>
        <w:instrText>://</w:instrText>
      </w:r>
      <w:r w:rsidR="008107B6">
        <w:instrText>edge</w:instrText>
      </w:r>
      <w:r w:rsidR="008107B6" w:rsidRPr="008107B6">
        <w:rPr>
          <w:lang w:val="el-GR"/>
        </w:rPr>
        <w:instrText>.</w:instrText>
      </w:r>
      <w:r w:rsidR="008107B6">
        <w:instrText>media</w:instrText>
      </w:r>
      <w:r w:rsidR="008107B6" w:rsidRPr="008107B6">
        <w:rPr>
          <w:lang w:val="el-GR"/>
        </w:rPr>
        <w:instrText>-</w:instrText>
      </w:r>
      <w:r w:rsidR="008107B6">
        <w:instrText>server</w:instrText>
      </w:r>
      <w:r w:rsidR="008107B6" w:rsidRPr="008107B6">
        <w:rPr>
          <w:lang w:val="el-GR"/>
        </w:rPr>
        <w:instrText>.</w:instrText>
      </w:r>
      <w:r w:rsidR="008107B6">
        <w:instrText>com</w:instrText>
      </w:r>
      <w:r w:rsidR="008107B6" w:rsidRPr="008107B6">
        <w:rPr>
          <w:lang w:val="el-GR"/>
        </w:rPr>
        <w:instrText>/</w:instrText>
      </w:r>
      <w:r w:rsidR="008107B6">
        <w:instrText>mmc</w:instrText>
      </w:r>
      <w:r w:rsidR="008107B6" w:rsidRPr="008107B6">
        <w:rPr>
          <w:lang w:val="el-GR"/>
        </w:rPr>
        <w:instrText>/</w:instrText>
      </w:r>
      <w:r w:rsidR="008107B6">
        <w:instrText>p</w:instrText>
      </w:r>
      <w:r w:rsidR="008107B6" w:rsidRPr="008107B6">
        <w:rPr>
          <w:lang w:val="el-GR"/>
        </w:rPr>
        <w:instrText>/</w:instrText>
      </w:r>
      <w:r w:rsidR="008107B6">
        <w:instrText>mxonoap</w:instrText>
      </w:r>
      <w:r w:rsidR="008107B6" w:rsidRPr="008107B6">
        <w:rPr>
          <w:lang w:val="el-GR"/>
        </w:rPr>
        <w:instrText>9"</w:instrText>
      </w:r>
      <w:r w:rsidR="008107B6">
        <w:fldChar w:fldCharType="separate"/>
      </w:r>
      <w:r w:rsidRPr="00A35F27">
        <w:rPr>
          <w:rStyle w:val="Hyperlink"/>
          <w:rFonts w:ascii="Effra Corp" w:eastAsia="Effra Corp" w:hAnsi="Effra Corp" w:cs="Effra Corp"/>
          <w:sz w:val="21"/>
          <w:szCs w:val="21"/>
          <w:lang w:val="el-GR" w:bidi="el-GR"/>
        </w:rPr>
        <w:t>διαδικτυακής μετάδοσης</w:t>
      </w:r>
      <w:r w:rsidR="008107B6">
        <w:rPr>
          <w:rStyle w:val="Hyperlink"/>
          <w:rFonts w:ascii="Effra Corp" w:eastAsia="Effra Corp" w:hAnsi="Effra Corp" w:cs="Effra Corp"/>
          <w:sz w:val="21"/>
          <w:szCs w:val="21"/>
          <w:lang w:val="el-GR" w:bidi="el-GR"/>
        </w:rPr>
        <w:fldChar w:fldCharType="end"/>
      </w:r>
      <w:r w:rsidRPr="000072A0">
        <w:rPr>
          <w:rFonts w:ascii="Effra Corp" w:eastAsia="Effra Corp" w:hAnsi="Effra Corp" w:cs="Effra Corp"/>
          <w:color w:val="000000" w:themeColor="text1"/>
          <w:sz w:val="21"/>
          <w:szCs w:val="21"/>
          <w:lang w:val="el-GR" w:bidi="el-GR"/>
        </w:rPr>
        <w:t xml:space="preserve">. Αν σκοπεύετε να κάνετε κάποια ερώτηση, </w:t>
      </w:r>
      <w:r w:rsidR="008107B6">
        <w:fldChar w:fldCharType="begin"/>
      </w:r>
      <w:r w:rsidR="008107B6">
        <w:instrText>HYPERLINK</w:instrText>
      </w:r>
      <w:r w:rsidR="008107B6" w:rsidRPr="008107B6">
        <w:rPr>
          <w:lang w:val="el-GR"/>
        </w:rPr>
        <w:instrText xml:space="preserve"> "</w:instrText>
      </w:r>
      <w:r w:rsidR="008107B6">
        <w:instrText>https</w:instrText>
      </w:r>
      <w:r w:rsidR="008107B6" w:rsidRPr="008107B6">
        <w:rPr>
          <w:lang w:val="el-GR"/>
        </w:rPr>
        <w:instrText>://</w:instrText>
      </w:r>
      <w:r w:rsidR="008107B6">
        <w:instrText>register</w:instrText>
      </w:r>
      <w:r w:rsidR="008107B6" w:rsidRPr="008107B6">
        <w:rPr>
          <w:lang w:val="el-GR"/>
        </w:rPr>
        <w:instrText>.</w:instrText>
      </w:r>
      <w:r w:rsidR="008107B6">
        <w:instrText>vevent</w:instrText>
      </w:r>
      <w:r w:rsidR="008107B6" w:rsidRPr="008107B6">
        <w:rPr>
          <w:lang w:val="el-GR"/>
        </w:rPr>
        <w:instrText>.</w:instrText>
      </w:r>
      <w:r w:rsidR="008107B6">
        <w:instrText>com</w:instrText>
      </w:r>
      <w:r w:rsidR="008107B6" w:rsidRPr="008107B6">
        <w:rPr>
          <w:lang w:val="el-GR"/>
        </w:rPr>
        <w:instrText>/</w:instrText>
      </w:r>
      <w:r w:rsidR="008107B6">
        <w:instrText>register</w:instrText>
      </w:r>
      <w:r w:rsidR="008107B6" w:rsidRPr="008107B6">
        <w:rPr>
          <w:lang w:val="el-GR"/>
        </w:rPr>
        <w:instrText>/</w:instrText>
      </w:r>
      <w:r w:rsidR="008107B6">
        <w:instrText>BI</w:instrText>
      </w:r>
      <w:r w:rsidR="008107B6" w:rsidRPr="008107B6">
        <w:rPr>
          <w:lang w:val="el-GR"/>
        </w:rPr>
        <w:instrText>3</w:instrText>
      </w:r>
      <w:r w:rsidR="008107B6">
        <w:instrText>cfcb</w:instrText>
      </w:r>
      <w:r w:rsidR="008107B6" w:rsidRPr="008107B6">
        <w:rPr>
          <w:lang w:val="el-GR"/>
        </w:rPr>
        <w:instrText>890605</w:instrText>
      </w:r>
      <w:r w:rsidR="008107B6">
        <w:instrText>b</w:instrText>
      </w:r>
      <w:r w:rsidR="008107B6" w:rsidRPr="008107B6">
        <w:rPr>
          <w:lang w:val="el-GR"/>
        </w:rPr>
        <w:instrText>47</w:instrText>
      </w:r>
      <w:r w:rsidR="008107B6">
        <w:instrText>cdb</w:instrText>
      </w:r>
      <w:r w:rsidR="008107B6" w:rsidRPr="008107B6">
        <w:rPr>
          <w:lang w:val="el-GR"/>
        </w:rPr>
        <w:instrText>01857</w:instrText>
      </w:r>
      <w:r w:rsidR="008107B6">
        <w:instrText>fb</w:instrText>
      </w:r>
      <w:r w:rsidR="008107B6" w:rsidRPr="008107B6">
        <w:rPr>
          <w:lang w:val="el-GR"/>
        </w:rPr>
        <w:instrText>76</w:instrText>
      </w:r>
      <w:r w:rsidR="008107B6">
        <w:instrText>d</w:instrText>
      </w:r>
      <w:r w:rsidR="008107B6" w:rsidRPr="008107B6">
        <w:rPr>
          <w:lang w:val="el-GR"/>
        </w:rPr>
        <w:instrText>026</w:instrText>
      </w:r>
      <w:r w:rsidR="008107B6">
        <w:instrText>d</w:instrText>
      </w:r>
      <w:r w:rsidR="008107B6" w:rsidRPr="008107B6">
        <w:rPr>
          <w:lang w:val="el-GR"/>
        </w:rPr>
        <w:instrText>9"</w:instrText>
      </w:r>
      <w:r w:rsidR="008107B6">
        <w:fldChar w:fldCharType="separate"/>
      </w:r>
      <w:r w:rsidRPr="000072A0">
        <w:rPr>
          <w:rStyle w:val="Hyperlink"/>
          <w:rFonts w:ascii="Effra Corp" w:eastAsia="Effra Corp" w:hAnsi="Effra Corp" w:cs="Effra Corp"/>
          <w:sz w:val="21"/>
          <w:szCs w:val="21"/>
          <w:lang w:val="el-GR" w:bidi="el-GR"/>
        </w:rPr>
        <w:t xml:space="preserve">κάντε κλικ εδώ </w:t>
      </w:r>
      <w:r w:rsidR="008107B6">
        <w:rPr>
          <w:rStyle w:val="Hyperlink"/>
          <w:rFonts w:ascii="Effra Corp" w:eastAsia="Effra Corp" w:hAnsi="Effra Corp" w:cs="Effra Corp"/>
          <w:sz w:val="21"/>
          <w:szCs w:val="21"/>
          <w:lang w:val="el-GR" w:bidi="el-GR"/>
        </w:rPr>
        <w:fldChar w:fldCharType="end"/>
      </w:r>
      <w:r w:rsidRPr="000072A0">
        <w:rPr>
          <w:rFonts w:ascii="Effra Corp" w:eastAsia="Effra Corp" w:hAnsi="Effra Corp" w:cs="Effra Corp"/>
          <w:color w:val="000000" w:themeColor="text1"/>
          <w:sz w:val="21"/>
          <w:szCs w:val="21"/>
          <w:lang w:val="el-GR" w:bidi="el-GR"/>
        </w:rPr>
        <w:t>για να εγγραφείτε και να βρείτε τα στοιχεία τηλεφωνικής κλήσης.</w:t>
      </w:r>
    </w:p>
    <w:p w14:paraId="7526D5C8" w14:textId="77777777" w:rsidR="001554C1" w:rsidRPr="000072A0" w:rsidRDefault="001554C1" w:rsidP="001554C1">
      <w:pPr>
        <w:jc w:val="both"/>
        <w:rPr>
          <w:rFonts w:ascii="Effra Corp" w:hAnsi="Effra Corp" w:cs="Arial"/>
          <w:b/>
          <w:bCs/>
          <w:color w:val="000000"/>
          <w:sz w:val="21"/>
          <w:szCs w:val="21"/>
          <w:lang w:val="el-GR"/>
        </w:rPr>
      </w:pPr>
    </w:p>
    <w:p w14:paraId="6DE4445A" w14:textId="11D40D8A" w:rsidR="001554C1" w:rsidRPr="000072A0" w:rsidRDefault="000072A0" w:rsidP="001554C1">
      <w:pPr>
        <w:rPr>
          <w:rFonts w:ascii="Effra Corp" w:hAnsi="Effra Corp"/>
          <w:b/>
          <w:color w:val="000000"/>
          <w:sz w:val="21"/>
          <w:szCs w:val="21"/>
          <w:lang w:val="el-GR"/>
        </w:rPr>
      </w:pPr>
      <w:r w:rsidRPr="000072A0">
        <w:rPr>
          <w:rFonts w:ascii="Effra Corp" w:hAnsi="Effra Corp"/>
          <w:b/>
          <w:color w:val="000000"/>
          <w:sz w:val="21"/>
          <w:szCs w:val="21"/>
          <w:lang w:val="el-GR"/>
        </w:rPr>
        <w:t>Επόμενη εκδήλωση</w:t>
      </w:r>
    </w:p>
    <w:p w14:paraId="691F23B5" w14:textId="202A8F8B" w:rsidR="001554C1" w:rsidRPr="000072A0" w:rsidRDefault="001554C1" w:rsidP="00431B11">
      <w:pPr>
        <w:ind w:left="630" w:right="-3" w:hanging="630"/>
        <w:jc w:val="both"/>
        <w:rPr>
          <w:rFonts w:ascii="Effra Corp" w:hAnsi="Effra Corp" w:cs="Arial"/>
          <w:sz w:val="21"/>
          <w:szCs w:val="21"/>
          <w:lang w:val="el-GR"/>
        </w:rPr>
      </w:pPr>
      <w:r w:rsidRPr="000072A0">
        <w:rPr>
          <w:rFonts w:ascii="Effra Corp" w:hAnsi="Effra Corp" w:cs="Arial"/>
          <w:sz w:val="21"/>
          <w:szCs w:val="21"/>
          <w:lang w:val="el-GR"/>
        </w:rPr>
        <w:t xml:space="preserve">12 </w:t>
      </w:r>
      <w:r w:rsidR="00A70F28" w:rsidRPr="000072A0">
        <w:rPr>
          <w:rFonts w:ascii="Effra Corp" w:hAnsi="Effra Corp" w:cs="Arial"/>
          <w:sz w:val="21"/>
          <w:szCs w:val="21"/>
          <w:lang w:val="el-GR"/>
        </w:rPr>
        <w:t>Φεβρουαρίου</w:t>
      </w:r>
      <w:r w:rsidRPr="000072A0">
        <w:rPr>
          <w:rFonts w:ascii="Effra Corp" w:hAnsi="Effra Corp" w:cs="Arial"/>
          <w:sz w:val="21"/>
          <w:szCs w:val="21"/>
          <w:lang w:val="el-GR"/>
        </w:rPr>
        <w:t xml:space="preserve"> 2025</w:t>
      </w:r>
      <w:r w:rsidRPr="000072A0">
        <w:rPr>
          <w:rFonts w:ascii="Effra Corp" w:hAnsi="Effra Corp" w:cs="Arial"/>
          <w:color w:val="000000"/>
          <w:sz w:val="21"/>
          <w:szCs w:val="21"/>
          <w:lang w:val="en-GB"/>
        </w:rPr>
        <w:t>                                        </w:t>
      </w:r>
      <w:r w:rsidRPr="000072A0">
        <w:rPr>
          <w:rFonts w:ascii="Effra Corp" w:hAnsi="Effra Corp" w:cs="Arial"/>
          <w:color w:val="000000"/>
          <w:sz w:val="21"/>
          <w:szCs w:val="21"/>
          <w:lang w:val="el-GR"/>
        </w:rPr>
        <w:t xml:space="preserve"> </w:t>
      </w:r>
      <w:r w:rsidRPr="000072A0">
        <w:rPr>
          <w:rFonts w:ascii="Effra Corp" w:hAnsi="Effra Corp" w:cs="Arial"/>
          <w:color w:val="000000"/>
          <w:sz w:val="21"/>
          <w:szCs w:val="21"/>
          <w:lang w:val="en-GB"/>
        </w:rPr>
        <w:t>                                                                         </w:t>
      </w:r>
      <w:r w:rsidR="00431B11" w:rsidRPr="001253CF">
        <w:rPr>
          <w:rFonts w:ascii="Effra Corp" w:hAnsi="Effra Corp" w:cs="Arial"/>
          <w:color w:val="000000"/>
          <w:sz w:val="21"/>
          <w:szCs w:val="21"/>
          <w:lang w:val="el-GR"/>
        </w:rPr>
        <w:t xml:space="preserve">             </w:t>
      </w:r>
      <w:r w:rsidR="000072A0" w:rsidRPr="000072A0">
        <w:rPr>
          <w:rFonts w:ascii="Effra Corp" w:hAnsi="Effra Corp" w:cs="Arial"/>
          <w:color w:val="000000"/>
          <w:sz w:val="21"/>
          <w:szCs w:val="21"/>
          <w:lang w:val="el-GR"/>
        </w:rPr>
        <w:t>Οικονομικά αποτελέσματα έτους 2024</w:t>
      </w:r>
    </w:p>
    <w:p w14:paraId="01C2C050" w14:textId="77777777" w:rsidR="000072A0" w:rsidRPr="000072A0" w:rsidRDefault="000072A0" w:rsidP="001554C1">
      <w:pPr>
        <w:ind w:left="709" w:hanging="709"/>
        <w:jc w:val="both"/>
        <w:rPr>
          <w:rFonts w:ascii="Effra Corp" w:hAnsi="Effra Corp" w:cs="Arial"/>
          <w:b/>
          <w:color w:val="000000"/>
          <w:sz w:val="21"/>
          <w:szCs w:val="21"/>
          <w:highlight w:val="yellow"/>
          <w:lang w:val="el-GR"/>
        </w:rPr>
      </w:pPr>
    </w:p>
    <w:p w14:paraId="0DE5F0B8" w14:textId="1B861692" w:rsidR="000072A0" w:rsidRPr="001253CF" w:rsidRDefault="000072A0" w:rsidP="000072A0">
      <w:pPr>
        <w:jc w:val="both"/>
        <w:rPr>
          <w:rFonts w:ascii="Effra Corp" w:hAnsi="Effra Corp"/>
          <w:b/>
          <w:sz w:val="21"/>
          <w:lang w:val="el-GR"/>
        </w:rPr>
      </w:pPr>
      <w:r w:rsidRPr="00F33276">
        <w:rPr>
          <w:rFonts w:ascii="Effra Corp" w:eastAsia="Effra Corp" w:hAnsi="Effra Corp" w:cs="Effra Corp"/>
          <w:b/>
          <w:sz w:val="21"/>
          <w:lang w:val="el-GR" w:bidi="el-GR"/>
        </w:rPr>
        <w:t>Πληροφόρηση</w:t>
      </w:r>
      <w:r w:rsidR="001253CF" w:rsidRPr="001253CF">
        <w:rPr>
          <w:rFonts w:ascii="Effra Corp" w:eastAsia="Effra Corp" w:hAnsi="Effra Corp" w:cs="Effra Corp"/>
          <w:b/>
          <w:sz w:val="21"/>
          <w:lang w:val="el-GR" w:bidi="el-GR"/>
        </w:rPr>
        <w:t xml:space="preserve"> </w:t>
      </w:r>
      <w:r w:rsidR="001253CF">
        <w:rPr>
          <w:rFonts w:ascii="Effra Corp" w:eastAsia="Effra Corp" w:hAnsi="Effra Corp" w:cs="Effra Corp"/>
          <w:b/>
          <w:sz w:val="21"/>
          <w:lang w:val="el-GR" w:bidi="el-GR"/>
        </w:rPr>
        <w:t>ενδιαφερόμενων μερών</w:t>
      </w:r>
    </w:p>
    <w:p w14:paraId="49506DDB" w14:textId="77777777" w:rsidR="000072A0" w:rsidRPr="00F33276" w:rsidRDefault="000072A0" w:rsidP="000072A0">
      <w:pPr>
        <w:rPr>
          <w:rFonts w:ascii="Effra Corp" w:hAnsi="Effra Corp"/>
          <w:b/>
          <w:color w:val="000000"/>
          <w:sz w:val="21"/>
          <w:lang w:val="el-GR"/>
        </w:rPr>
      </w:pPr>
      <w:r w:rsidRPr="00F33276">
        <w:rPr>
          <w:rFonts w:ascii="Effra Corp" w:eastAsia="Effra Corp" w:hAnsi="Effra Corp" w:cs="Effra Corp"/>
          <w:b/>
          <w:color w:val="000000"/>
          <w:sz w:val="21"/>
          <w:lang w:val="el-GR" w:bidi="el-GR"/>
        </w:rPr>
        <w:t>Όμιλος Coca-Cola HBC</w:t>
      </w:r>
    </w:p>
    <w:tbl>
      <w:tblPr>
        <w:tblW w:w="10530" w:type="dxa"/>
        <w:tblLook w:val="04A0" w:firstRow="1" w:lastRow="0" w:firstColumn="1" w:lastColumn="0" w:noHBand="0" w:noVBand="1"/>
      </w:tblPr>
      <w:tblGrid>
        <w:gridCol w:w="4745"/>
        <w:gridCol w:w="5785"/>
      </w:tblGrid>
      <w:tr w:rsidR="000072A0" w:rsidRPr="00F33276" w14:paraId="29502271" w14:textId="77777777" w:rsidTr="00431B11">
        <w:trPr>
          <w:trHeight w:val="233"/>
        </w:trPr>
        <w:tc>
          <w:tcPr>
            <w:tcW w:w="4745" w:type="dxa"/>
            <w:hideMark/>
          </w:tcPr>
          <w:p w14:paraId="2D933394" w14:textId="77777777" w:rsidR="000072A0" w:rsidRPr="00F33276" w:rsidRDefault="000072A0" w:rsidP="00413DC8">
            <w:pPr>
              <w:ind w:left="-110"/>
              <w:rPr>
                <w:rFonts w:ascii="Effra Corp" w:hAnsi="Effra Corp"/>
                <w:color w:val="000000"/>
                <w:sz w:val="21"/>
                <w:u w:val="single"/>
                <w:lang w:val="en-GB"/>
              </w:rPr>
            </w:pPr>
            <w:r w:rsidRPr="00F33276">
              <w:rPr>
                <w:rFonts w:ascii="Effra Corp" w:eastAsia="Effra Corp" w:hAnsi="Effra Corp" w:cs="Effra Corp"/>
                <w:color w:val="000000"/>
                <w:sz w:val="21"/>
                <w:u w:val="single"/>
                <w:lang w:val="el-GR" w:bidi="el-GR"/>
              </w:rPr>
              <w:t>Επενδυτές και αναλυτές:</w:t>
            </w:r>
          </w:p>
        </w:tc>
        <w:tc>
          <w:tcPr>
            <w:tcW w:w="5785" w:type="dxa"/>
          </w:tcPr>
          <w:p w14:paraId="032E7BCD" w14:textId="77777777" w:rsidR="000072A0" w:rsidRPr="00F33276" w:rsidRDefault="000072A0" w:rsidP="00413DC8">
            <w:pPr>
              <w:rPr>
                <w:rFonts w:ascii="Effra Corp" w:hAnsi="Effra Corp"/>
                <w:color w:val="000000"/>
                <w:sz w:val="21"/>
                <w:lang w:val="en-GB"/>
              </w:rPr>
            </w:pPr>
          </w:p>
        </w:tc>
      </w:tr>
      <w:tr w:rsidR="000072A0" w:rsidRPr="008107B6" w14:paraId="34622529" w14:textId="77777777" w:rsidTr="00431B11">
        <w:trPr>
          <w:trHeight w:val="458"/>
        </w:trPr>
        <w:tc>
          <w:tcPr>
            <w:tcW w:w="4745" w:type="dxa"/>
            <w:hideMark/>
          </w:tcPr>
          <w:p w14:paraId="02462106" w14:textId="77777777" w:rsidR="000072A0" w:rsidRPr="00F33276" w:rsidRDefault="000072A0" w:rsidP="00413DC8">
            <w:pPr>
              <w:ind w:left="-110"/>
              <w:rPr>
                <w:rFonts w:ascii="Effra Corp" w:hAnsi="Effra Corp"/>
                <w:color w:val="000000"/>
                <w:sz w:val="21"/>
                <w:lang w:val="en-GB"/>
              </w:rPr>
            </w:pPr>
            <w:r w:rsidRPr="00F33276">
              <w:rPr>
                <w:rFonts w:ascii="Effra Corp" w:eastAsia="Effra Corp" w:hAnsi="Effra Corp" w:cs="Effra Corp"/>
                <w:color w:val="000000"/>
                <w:sz w:val="21"/>
                <w:lang w:val="en-US" w:bidi="el-GR"/>
              </w:rPr>
              <w:t>Joanna Kennedy</w:t>
            </w:r>
          </w:p>
          <w:p w14:paraId="576D90BC" w14:textId="77777777" w:rsidR="000072A0" w:rsidRPr="00F33276" w:rsidRDefault="000072A0" w:rsidP="00413DC8">
            <w:pPr>
              <w:ind w:left="-110"/>
              <w:rPr>
                <w:rFonts w:ascii="Effra Corp" w:hAnsi="Effra Corp"/>
                <w:color w:val="000000"/>
                <w:sz w:val="21"/>
                <w:lang w:val="en-GB"/>
              </w:rPr>
            </w:pPr>
            <w:r w:rsidRPr="00F33276">
              <w:rPr>
                <w:rFonts w:ascii="Effra Corp" w:eastAsia="Effra Corp" w:hAnsi="Effra Corp" w:cs="Effra Corp"/>
                <w:color w:val="000000"/>
                <w:sz w:val="21"/>
                <w:lang w:val="en-US" w:bidi="el-GR"/>
              </w:rPr>
              <w:t>Head of Investor Relations</w:t>
            </w:r>
          </w:p>
        </w:tc>
        <w:tc>
          <w:tcPr>
            <w:tcW w:w="5785" w:type="dxa"/>
            <w:hideMark/>
          </w:tcPr>
          <w:p w14:paraId="4A6858FC" w14:textId="77777777" w:rsidR="00431B11" w:rsidRPr="00431B11" w:rsidRDefault="000072A0" w:rsidP="00431B11">
            <w:pPr>
              <w:jc w:val="right"/>
              <w:rPr>
                <w:rFonts w:ascii="Effra Corp" w:eastAsia="Effra Corp" w:hAnsi="Effra Corp" w:cs="Effra Corp"/>
                <w:color w:val="000000"/>
                <w:sz w:val="21"/>
                <w:lang w:val="el-GR" w:bidi="el-GR"/>
              </w:rPr>
            </w:pPr>
            <w:r w:rsidRPr="00F33276">
              <w:rPr>
                <w:rFonts w:ascii="Effra Corp" w:eastAsia="Effra Corp" w:hAnsi="Effra Corp" w:cs="Effra Corp"/>
                <w:color w:val="000000"/>
                <w:sz w:val="21"/>
                <w:lang w:val="el-GR" w:bidi="el-GR"/>
              </w:rPr>
              <w:t>Τηλ.: +44 7802 427505</w:t>
            </w:r>
          </w:p>
          <w:p w14:paraId="0AB7486D" w14:textId="4FECCC59" w:rsidR="000072A0" w:rsidRPr="008107B6" w:rsidRDefault="000072A0" w:rsidP="00431B11">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 joanna.kennedy@cchellenic.com</w:t>
            </w:r>
          </w:p>
        </w:tc>
      </w:tr>
      <w:tr w:rsidR="000072A0" w:rsidRPr="008107B6" w14:paraId="5CB238BB" w14:textId="77777777" w:rsidTr="00431B11">
        <w:trPr>
          <w:trHeight w:val="105"/>
        </w:trPr>
        <w:tc>
          <w:tcPr>
            <w:tcW w:w="4745" w:type="dxa"/>
          </w:tcPr>
          <w:p w14:paraId="34386C23" w14:textId="77777777" w:rsidR="000072A0" w:rsidRPr="008107B6" w:rsidRDefault="000072A0" w:rsidP="00413DC8">
            <w:pPr>
              <w:ind w:left="-110"/>
              <w:rPr>
                <w:rFonts w:ascii="Effra Corp" w:hAnsi="Effra Corp"/>
                <w:color w:val="000000"/>
                <w:sz w:val="21"/>
                <w:lang w:val="el-GR"/>
              </w:rPr>
            </w:pPr>
          </w:p>
        </w:tc>
        <w:tc>
          <w:tcPr>
            <w:tcW w:w="5785" w:type="dxa"/>
          </w:tcPr>
          <w:p w14:paraId="7399572C" w14:textId="77777777" w:rsidR="000072A0" w:rsidRPr="008107B6" w:rsidRDefault="000072A0" w:rsidP="00413DC8">
            <w:pPr>
              <w:jc w:val="right"/>
              <w:rPr>
                <w:rFonts w:ascii="Effra Corp" w:hAnsi="Effra Corp"/>
                <w:color w:val="000000"/>
                <w:sz w:val="21"/>
                <w:lang w:val="el-GR"/>
              </w:rPr>
            </w:pPr>
          </w:p>
        </w:tc>
      </w:tr>
      <w:tr w:rsidR="000072A0" w:rsidRPr="008107B6" w14:paraId="7ABCC6E2" w14:textId="77777777" w:rsidTr="00431B11">
        <w:trPr>
          <w:trHeight w:val="458"/>
        </w:trPr>
        <w:tc>
          <w:tcPr>
            <w:tcW w:w="4745" w:type="dxa"/>
            <w:hideMark/>
          </w:tcPr>
          <w:p w14:paraId="3C37409D" w14:textId="77777777" w:rsidR="000072A0" w:rsidRPr="00F33276" w:rsidRDefault="000072A0" w:rsidP="00413DC8">
            <w:pPr>
              <w:ind w:left="-110"/>
              <w:rPr>
                <w:rFonts w:ascii="Effra Corp" w:hAnsi="Effra Corp"/>
                <w:color w:val="000000"/>
                <w:sz w:val="21"/>
                <w:lang w:val="en-GB"/>
              </w:rPr>
            </w:pPr>
            <w:r w:rsidRPr="00F33276">
              <w:rPr>
                <w:rFonts w:ascii="Effra Corp" w:eastAsia="Effra Corp" w:hAnsi="Effra Corp" w:cs="Effra Corp"/>
                <w:color w:val="000000"/>
                <w:sz w:val="21"/>
                <w:lang w:val="en-US" w:bidi="el-GR"/>
              </w:rPr>
              <w:t>Jemima Benstead</w:t>
            </w:r>
          </w:p>
          <w:p w14:paraId="2EB6A958" w14:textId="77777777" w:rsidR="000072A0" w:rsidRPr="00F33276" w:rsidRDefault="000072A0" w:rsidP="00413DC8">
            <w:pPr>
              <w:ind w:left="-110"/>
              <w:rPr>
                <w:rFonts w:ascii="Effra Corp" w:hAnsi="Effra Corp"/>
                <w:color w:val="000000"/>
                <w:sz w:val="21"/>
                <w:lang w:val="en-GB"/>
              </w:rPr>
            </w:pPr>
            <w:r w:rsidRPr="00F33276">
              <w:rPr>
                <w:rFonts w:ascii="Effra Corp" w:eastAsia="Effra Corp" w:hAnsi="Effra Corp" w:cs="Effra Corp"/>
                <w:color w:val="000000"/>
                <w:sz w:val="21"/>
                <w:lang w:val="en-US" w:bidi="el-GR"/>
              </w:rPr>
              <w:t>Senior Investor Relations Manager</w:t>
            </w:r>
          </w:p>
        </w:tc>
        <w:tc>
          <w:tcPr>
            <w:tcW w:w="5785" w:type="dxa"/>
            <w:hideMark/>
          </w:tcPr>
          <w:p w14:paraId="308B546F"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Τηλ: +</w:t>
            </w:r>
            <w:r w:rsidRPr="00F33276">
              <w:rPr>
                <w:rFonts w:ascii="Effra Corp" w:eastAsia="Effra Corp" w:hAnsi="Effra Corp" w:cs="Effra Corp"/>
                <w:color w:val="212721"/>
                <w:sz w:val="21"/>
                <w:lang w:val="el-GR" w:bidi="el-GR"/>
              </w:rPr>
              <w:t>44 7740 535130</w:t>
            </w:r>
          </w:p>
          <w:p w14:paraId="6C32FA64"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jemima.benstead@cchellenic.com</w:t>
            </w:r>
          </w:p>
        </w:tc>
      </w:tr>
      <w:tr w:rsidR="000072A0" w:rsidRPr="008107B6" w14:paraId="7530D955" w14:textId="77777777" w:rsidTr="00431B11">
        <w:trPr>
          <w:trHeight w:val="84"/>
        </w:trPr>
        <w:tc>
          <w:tcPr>
            <w:tcW w:w="4745" w:type="dxa"/>
          </w:tcPr>
          <w:p w14:paraId="3726D658" w14:textId="77777777" w:rsidR="000072A0" w:rsidRPr="008107B6" w:rsidRDefault="000072A0" w:rsidP="00413DC8">
            <w:pPr>
              <w:ind w:left="-110"/>
              <w:rPr>
                <w:rFonts w:ascii="Effra Corp" w:hAnsi="Effra Corp"/>
                <w:color w:val="000000"/>
                <w:sz w:val="21"/>
                <w:lang w:val="el-GR"/>
              </w:rPr>
            </w:pPr>
          </w:p>
        </w:tc>
        <w:tc>
          <w:tcPr>
            <w:tcW w:w="5785" w:type="dxa"/>
          </w:tcPr>
          <w:p w14:paraId="67F9CCC0" w14:textId="77777777" w:rsidR="000072A0" w:rsidRPr="008107B6" w:rsidRDefault="000072A0" w:rsidP="00413DC8">
            <w:pPr>
              <w:jc w:val="right"/>
              <w:rPr>
                <w:rFonts w:ascii="Effra Corp" w:hAnsi="Effra Corp"/>
                <w:color w:val="000000"/>
                <w:sz w:val="21"/>
                <w:lang w:val="el-GR"/>
              </w:rPr>
            </w:pPr>
          </w:p>
        </w:tc>
      </w:tr>
      <w:tr w:rsidR="000072A0" w:rsidRPr="008107B6" w14:paraId="1FBC7C15" w14:textId="77777777" w:rsidTr="00431B11">
        <w:trPr>
          <w:trHeight w:val="74"/>
        </w:trPr>
        <w:tc>
          <w:tcPr>
            <w:tcW w:w="4745" w:type="dxa"/>
          </w:tcPr>
          <w:p w14:paraId="6E0E8E2F" w14:textId="77777777" w:rsidR="000072A0" w:rsidRPr="00F33276" w:rsidRDefault="000072A0" w:rsidP="00413DC8">
            <w:pPr>
              <w:ind w:left="-110"/>
              <w:rPr>
                <w:rFonts w:ascii="Effra Corp" w:hAnsi="Effra Corp"/>
                <w:color w:val="000000"/>
                <w:sz w:val="21"/>
                <w:lang w:val="en-GB"/>
              </w:rPr>
            </w:pPr>
            <w:r w:rsidRPr="00F33276">
              <w:rPr>
                <w:rFonts w:ascii="Effra Corp" w:eastAsia="Effra Corp" w:hAnsi="Effra Corp" w:cs="Effra Corp"/>
                <w:color w:val="000000"/>
                <w:sz w:val="21"/>
                <w:lang w:val="en-US" w:bidi="el-GR"/>
              </w:rPr>
              <w:t>Virginia Philips</w:t>
            </w:r>
          </w:p>
          <w:p w14:paraId="3F71881A" w14:textId="77777777" w:rsidR="000072A0" w:rsidRPr="00F33276" w:rsidRDefault="000072A0" w:rsidP="00413DC8">
            <w:pPr>
              <w:ind w:left="-110"/>
              <w:rPr>
                <w:rFonts w:ascii="Effra Corp" w:hAnsi="Effra Corp"/>
                <w:color w:val="000000"/>
                <w:sz w:val="21"/>
                <w:lang w:val="en-GB"/>
              </w:rPr>
            </w:pPr>
            <w:r w:rsidRPr="00F33276">
              <w:rPr>
                <w:rFonts w:ascii="Effra Corp" w:eastAsia="Effra Corp" w:hAnsi="Effra Corp" w:cs="Effra Corp"/>
                <w:color w:val="000000"/>
                <w:sz w:val="21"/>
                <w:lang w:val="en-US" w:bidi="el-GR"/>
              </w:rPr>
              <w:t xml:space="preserve">Investor Relations Manager </w:t>
            </w:r>
          </w:p>
          <w:p w14:paraId="017F1DFF" w14:textId="77777777" w:rsidR="000072A0" w:rsidRPr="00F33276" w:rsidRDefault="000072A0" w:rsidP="00413DC8">
            <w:pPr>
              <w:ind w:left="-110"/>
              <w:rPr>
                <w:rFonts w:ascii="Effra Corp" w:hAnsi="Effra Corp"/>
                <w:color w:val="000000"/>
                <w:sz w:val="21"/>
                <w:lang w:val="en-GB"/>
              </w:rPr>
            </w:pPr>
          </w:p>
          <w:p w14:paraId="04AE7D3B" w14:textId="77777777" w:rsidR="000072A0" w:rsidRPr="00F33276" w:rsidRDefault="000072A0" w:rsidP="00413DC8">
            <w:pPr>
              <w:ind w:left="-110"/>
              <w:rPr>
                <w:rFonts w:ascii="Effra Corp" w:hAnsi="Effra Corp"/>
                <w:color w:val="000000"/>
                <w:sz w:val="21"/>
                <w:lang w:val="sv-SE"/>
              </w:rPr>
            </w:pPr>
            <w:r w:rsidRPr="00F33276">
              <w:rPr>
                <w:rFonts w:ascii="Effra Corp" w:eastAsia="Effra Corp" w:hAnsi="Effra Corp" w:cs="Effra Corp"/>
                <w:color w:val="000000"/>
                <w:sz w:val="21"/>
                <w:lang w:val="el-GR" w:bidi="el-GR"/>
              </w:rPr>
              <w:t>Κωνσταντίνα</w:t>
            </w:r>
            <w:r w:rsidRPr="00F33276">
              <w:rPr>
                <w:rFonts w:ascii="Effra Corp" w:eastAsia="Effra Corp" w:hAnsi="Effra Corp" w:cs="Effra Corp"/>
                <w:color w:val="000000"/>
                <w:sz w:val="21"/>
                <w:lang w:val="en-US" w:bidi="el-GR"/>
              </w:rPr>
              <w:t xml:space="preserve"> </w:t>
            </w:r>
            <w:r w:rsidRPr="00F33276">
              <w:rPr>
                <w:rFonts w:ascii="Effra Corp" w:eastAsia="Effra Corp" w:hAnsi="Effra Corp" w:cs="Effra Corp"/>
                <w:color w:val="000000"/>
                <w:sz w:val="21"/>
                <w:lang w:val="el-GR" w:bidi="el-GR"/>
              </w:rPr>
              <w:t>Γαλάνη</w:t>
            </w:r>
          </w:p>
          <w:p w14:paraId="3506FFC0" w14:textId="77777777" w:rsidR="000072A0" w:rsidRPr="00F33276" w:rsidRDefault="000072A0" w:rsidP="00413DC8">
            <w:pPr>
              <w:ind w:left="-110"/>
              <w:rPr>
                <w:rFonts w:ascii="Effra Corp" w:hAnsi="Effra Corp"/>
                <w:color w:val="000000"/>
                <w:sz w:val="21"/>
                <w:lang w:val="sv-SE"/>
              </w:rPr>
            </w:pPr>
            <w:r w:rsidRPr="00F33276">
              <w:rPr>
                <w:rFonts w:ascii="Effra Corp" w:eastAsia="Effra Corp" w:hAnsi="Effra Corp" w:cs="Effra Corp"/>
                <w:color w:val="000000"/>
                <w:sz w:val="21"/>
                <w:lang w:val="el-GR" w:bidi="el-GR"/>
              </w:rPr>
              <w:t>Investor Relations Manager</w:t>
            </w:r>
            <w:r w:rsidRPr="00F33276">
              <w:rPr>
                <w:rFonts w:ascii="Effra Corp" w:eastAsia="Effra Corp" w:hAnsi="Effra Corp" w:cs="Effra Corp"/>
                <w:color w:val="000000"/>
                <w:sz w:val="21"/>
                <w:lang w:val="el-GR" w:bidi="el-GR"/>
              </w:rPr>
              <w:br/>
            </w:r>
          </w:p>
        </w:tc>
        <w:tc>
          <w:tcPr>
            <w:tcW w:w="5785" w:type="dxa"/>
          </w:tcPr>
          <w:p w14:paraId="688E3A61"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Τηλ.: +44 7864 686582</w:t>
            </w:r>
          </w:p>
          <w:p w14:paraId="33627CAF" w14:textId="77777777" w:rsidR="000072A0" w:rsidRPr="008107B6" w:rsidRDefault="008107B6" w:rsidP="00413DC8">
            <w:pPr>
              <w:jc w:val="right"/>
              <w:rPr>
                <w:rFonts w:ascii="Effra Corp" w:hAnsi="Effra Corp"/>
                <w:color w:val="000000"/>
                <w:sz w:val="21"/>
                <w:lang w:val="el-GR"/>
              </w:rPr>
            </w:pPr>
            <w:hyperlink r:id="rId11" w:history="1">
              <w:r w:rsidR="000072A0" w:rsidRPr="00F33276">
                <w:rPr>
                  <w:rFonts w:ascii="Effra Corp" w:eastAsia="Effra Corp" w:hAnsi="Effra Corp" w:cs="Effra Corp"/>
                  <w:color w:val="000000"/>
                  <w:sz w:val="21"/>
                  <w:lang w:val="el-GR" w:bidi="el-GR"/>
                </w:rPr>
                <w:t>virginia.phillips@cchellenic.com</w:t>
              </w:r>
            </w:hyperlink>
          </w:p>
          <w:p w14:paraId="645614D9" w14:textId="77777777" w:rsidR="000072A0" w:rsidRPr="008107B6" w:rsidRDefault="000072A0" w:rsidP="00413DC8">
            <w:pPr>
              <w:jc w:val="right"/>
              <w:rPr>
                <w:rFonts w:ascii="Effra Corp" w:hAnsi="Effra Corp"/>
                <w:color w:val="000000"/>
                <w:sz w:val="21"/>
                <w:lang w:val="el-GR"/>
              </w:rPr>
            </w:pPr>
          </w:p>
          <w:p w14:paraId="556AA96A"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Τηλ: +30 6973232802</w:t>
            </w:r>
          </w:p>
          <w:p w14:paraId="77F22684"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bidi="el-GR"/>
              </w:rPr>
              <w:t>konstantina</w:t>
            </w:r>
            <w:r w:rsidRPr="008107B6">
              <w:rPr>
                <w:rFonts w:ascii="Effra Corp" w:eastAsia="Effra Corp" w:hAnsi="Effra Corp" w:cs="Effra Corp"/>
                <w:color w:val="000000"/>
                <w:sz w:val="21"/>
                <w:lang w:val="el-GR" w:bidi="el-GR"/>
              </w:rPr>
              <w:t>-</w:t>
            </w:r>
            <w:r w:rsidRPr="00F33276">
              <w:rPr>
                <w:rFonts w:ascii="Effra Corp" w:eastAsia="Effra Corp" w:hAnsi="Effra Corp" w:cs="Effra Corp"/>
                <w:color w:val="000000"/>
                <w:sz w:val="21"/>
                <w:lang w:bidi="el-GR"/>
              </w:rPr>
              <w:t>styliani</w:t>
            </w:r>
            <w:r w:rsidRPr="008107B6">
              <w:rPr>
                <w:rFonts w:ascii="Effra Corp" w:eastAsia="Effra Corp" w:hAnsi="Effra Corp" w:cs="Effra Corp"/>
                <w:color w:val="000000"/>
                <w:sz w:val="21"/>
                <w:lang w:val="el-GR" w:bidi="el-GR"/>
              </w:rPr>
              <w:t>.</w:t>
            </w:r>
            <w:r w:rsidRPr="00F33276">
              <w:rPr>
                <w:rFonts w:ascii="Effra Corp" w:eastAsia="Effra Corp" w:hAnsi="Effra Corp" w:cs="Effra Corp"/>
                <w:color w:val="000000"/>
                <w:sz w:val="21"/>
                <w:lang w:bidi="el-GR"/>
              </w:rPr>
              <w:t>galani</w:t>
            </w:r>
            <w:r w:rsidRPr="008107B6">
              <w:rPr>
                <w:rFonts w:ascii="Effra Corp" w:eastAsia="Effra Corp" w:hAnsi="Effra Corp" w:cs="Effra Corp"/>
                <w:color w:val="000000"/>
                <w:sz w:val="21"/>
                <w:lang w:val="el-GR" w:bidi="el-GR"/>
              </w:rPr>
              <w:t>@</w:t>
            </w:r>
            <w:r w:rsidRPr="00F33276">
              <w:rPr>
                <w:rFonts w:ascii="Effra Corp" w:eastAsia="Effra Corp" w:hAnsi="Effra Corp" w:cs="Effra Corp"/>
                <w:color w:val="000000"/>
                <w:sz w:val="21"/>
                <w:lang w:bidi="el-GR"/>
              </w:rPr>
              <w:t>cchellenic</w:t>
            </w:r>
            <w:r w:rsidRPr="008107B6">
              <w:rPr>
                <w:rFonts w:ascii="Effra Corp" w:eastAsia="Effra Corp" w:hAnsi="Effra Corp" w:cs="Effra Corp"/>
                <w:color w:val="000000"/>
                <w:sz w:val="21"/>
                <w:lang w:val="el-GR" w:bidi="el-GR"/>
              </w:rPr>
              <w:t>.</w:t>
            </w:r>
            <w:r w:rsidRPr="00F33276">
              <w:rPr>
                <w:rFonts w:ascii="Effra Corp" w:eastAsia="Effra Corp" w:hAnsi="Effra Corp" w:cs="Effra Corp"/>
                <w:color w:val="000000"/>
                <w:sz w:val="21"/>
                <w:lang w:bidi="el-GR"/>
              </w:rPr>
              <w:t>com</w:t>
            </w:r>
          </w:p>
        </w:tc>
      </w:tr>
      <w:tr w:rsidR="000072A0" w:rsidRPr="00F33276" w14:paraId="5FACCDB5" w14:textId="77777777" w:rsidTr="00431B11">
        <w:trPr>
          <w:trHeight w:val="233"/>
        </w:trPr>
        <w:tc>
          <w:tcPr>
            <w:tcW w:w="4745" w:type="dxa"/>
            <w:hideMark/>
          </w:tcPr>
          <w:p w14:paraId="1CF0FB49" w14:textId="77777777" w:rsidR="000072A0" w:rsidRPr="00F33276" w:rsidRDefault="000072A0" w:rsidP="00413DC8">
            <w:pPr>
              <w:ind w:left="-110"/>
              <w:rPr>
                <w:rFonts w:ascii="Effra Corp" w:hAnsi="Effra Corp"/>
                <w:color w:val="000000"/>
                <w:sz w:val="21"/>
                <w:u w:val="single"/>
                <w:lang w:val="en-GB"/>
              </w:rPr>
            </w:pPr>
            <w:r w:rsidRPr="00F33276">
              <w:rPr>
                <w:rFonts w:ascii="Effra Corp" w:eastAsia="Effra Corp" w:hAnsi="Effra Corp" w:cs="Effra Corp"/>
                <w:color w:val="000000"/>
                <w:sz w:val="21"/>
                <w:u w:val="single"/>
                <w:lang w:val="el-GR" w:bidi="el-GR"/>
              </w:rPr>
              <w:t xml:space="preserve">ΜΜΕ: </w:t>
            </w:r>
          </w:p>
        </w:tc>
        <w:tc>
          <w:tcPr>
            <w:tcW w:w="5785" w:type="dxa"/>
          </w:tcPr>
          <w:p w14:paraId="63E4E833" w14:textId="77777777" w:rsidR="000072A0" w:rsidRPr="00F33276" w:rsidRDefault="000072A0" w:rsidP="00413DC8">
            <w:pPr>
              <w:rPr>
                <w:rFonts w:ascii="Effra Corp" w:hAnsi="Effra Corp"/>
                <w:color w:val="000000"/>
                <w:sz w:val="21"/>
                <w:u w:val="single"/>
                <w:lang w:val="en-GB"/>
              </w:rPr>
            </w:pPr>
          </w:p>
        </w:tc>
      </w:tr>
      <w:tr w:rsidR="000072A0" w:rsidRPr="008107B6" w14:paraId="3B063EDC" w14:textId="77777777" w:rsidTr="00431B11">
        <w:trPr>
          <w:trHeight w:val="458"/>
        </w:trPr>
        <w:tc>
          <w:tcPr>
            <w:tcW w:w="4745" w:type="dxa"/>
            <w:hideMark/>
          </w:tcPr>
          <w:p w14:paraId="035C8926" w14:textId="77777777" w:rsidR="000072A0" w:rsidRPr="00F33276" w:rsidRDefault="000072A0" w:rsidP="00413DC8">
            <w:pPr>
              <w:ind w:left="-110"/>
              <w:rPr>
                <w:rFonts w:ascii="Effra Corp" w:hAnsi="Effra Corp"/>
                <w:color w:val="000000"/>
                <w:sz w:val="21"/>
                <w:lang w:val="en-GB"/>
              </w:rPr>
            </w:pPr>
            <w:r w:rsidRPr="00F33276">
              <w:rPr>
                <w:rFonts w:ascii="Effra Corp" w:eastAsia="Effra Corp" w:hAnsi="Effra Corp" w:cs="Effra Corp"/>
                <w:color w:val="000000"/>
                <w:sz w:val="21"/>
                <w:lang w:val="en-US" w:bidi="el-GR"/>
              </w:rPr>
              <w:t>Sonia Bastian</w:t>
            </w:r>
          </w:p>
          <w:p w14:paraId="10063BF7" w14:textId="77777777" w:rsidR="000072A0" w:rsidRPr="00F33276" w:rsidRDefault="000072A0" w:rsidP="00413DC8">
            <w:pPr>
              <w:ind w:left="-110"/>
              <w:rPr>
                <w:rFonts w:ascii="Effra Corp" w:hAnsi="Effra Corp"/>
                <w:color w:val="000000"/>
                <w:sz w:val="21"/>
                <w:lang w:val="en-GB"/>
              </w:rPr>
            </w:pPr>
            <w:r w:rsidRPr="00F33276">
              <w:rPr>
                <w:rFonts w:ascii="Effra Corp" w:eastAsia="Effra Corp" w:hAnsi="Effra Corp" w:cs="Effra Corp"/>
                <w:color w:val="000000"/>
                <w:sz w:val="21"/>
                <w:lang w:val="en-US" w:bidi="el-GR"/>
              </w:rPr>
              <w:t>Head of Communications</w:t>
            </w:r>
          </w:p>
        </w:tc>
        <w:tc>
          <w:tcPr>
            <w:tcW w:w="5785" w:type="dxa"/>
            <w:hideMark/>
          </w:tcPr>
          <w:p w14:paraId="5A373F4E"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Τηλ: +41 7946 88054</w:t>
            </w:r>
          </w:p>
          <w:p w14:paraId="1484859B"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 sonia.bastian@cchellenic.com</w:t>
            </w:r>
          </w:p>
        </w:tc>
      </w:tr>
      <w:tr w:rsidR="000072A0" w:rsidRPr="008107B6" w14:paraId="0FF6C694" w14:textId="77777777" w:rsidTr="00431B11">
        <w:trPr>
          <w:trHeight w:val="458"/>
        </w:trPr>
        <w:tc>
          <w:tcPr>
            <w:tcW w:w="4745" w:type="dxa"/>
          </w:tcPr>
          <w:p w14:paraId="79A6568F" w14:textId="77777777" w:rsidR="000072A0" w:rsidRPr="008107B6" w:rsidRDefault="000072A0" w:rsidP="00413DC8">
            <w:pPr>
              <w:ind w:left="-110"/>
              <w:rPr>
                <w:rFonts w:ascii="Effra Corp" w:hAnsi="Effra Corp"/>
                <w:color w:val="000000"/>
                <w:sz w:val="21"/>
                <w:lang w:val="el-GR"/>
              </w:rPr>
            </w:pPr>
          </w:p>
          <w:p w14:paraId="7D53A794" w14:textId="77777777" w:rsidR="000072A0" w:rsidRPr="00F33276" w:rsidRDefault="000072A0" w:rsidP="00413DC8">
            <w:pPr>
              <w:ind w:left="-110"/>
              <w:rPr>
                <w:rFonts w:ascii="Effra Corp" w:hAnsi="Effra Corp"/>
                <w:color w:val="000000"/>
                <w:sz w:val="21"/>
                <w:lang w:val="fr-FR"/>
              </w:rPr>
            </w:pPr>
            <w:r w:rsidRPr="00F33276">
              <w:rPr>
                <w:rFonts w:ascii="Effra Corp" w:eastAsia="Effra Corp" w:hAnsi="Effra Corp" w:cs="Effra Corp"/>
                <w:color w:val="000000"/>
                <w:sz w:val="21"/>
                <w:lang w:val="en-US" w:bidi="el-GR"/>
              </w:rPr>
              <w:t>Claire Evans</w:t>
            </w:r>
          </w:p>
          <w:p w14:paraId="0D50CDE2" w14:textId="77777777" w:rsidR="000072A0" w:rsidRPr="00F33276" w:rsidRDefault="000072A0" w:rsidP="00413DC8">
            <w:pPr>
              <w:ind w:left="-110"/>
              <w:rPr>
                <w:rFonts w:ascii="Effra Corp" w:hAnsi="Effra Corp"/>
                <w:color w:val="000000"/>
                <w:sz w:val="21"/>
                <w:lang w:val="fr-FR"/>
              </w:rPr>
            </w:pPr>
            <w:r w:rsidRPr="00F33276">
              <w:rPr>
                <w:rFonts w:ascii="Effra Corp" w:eastAsia="Effra Corp" w:hAnsi="Effra Corp" w:cs="Effra Corp"/>
                <w:color w:val="000000"/>
                <w:sz w:val="21"/>
                <w:lang w:val="en-US" w:bidi="el-GR"/>
              </w:rPr>
              <w:t>Senior Communications Manager</w:t>
            </w:r>
          </w:p>
        </w:tc>
        <w:tc>
          <w:tcPr>
            <w:tcW w:w="5785" w:type="dxa"/>
          </w:tcPr>
          <w:p w14:paraId="6FF706FA" w14:textId="77777777" w:rsidR="000072A0" w:rsidRPr="00F33276" w:rsidRDefault="000072A0" w:rsidP="00413DC8">
            <w:pPr>
              <w:jc w:val="right"/>
              <w:rPr>
                <w:rFonts w:ascii="Effra Corp" w:hAnsi="Effra Corp"/>
                <w:color w:val="000000"/>
                <w:sz w:val="21"/>
                <w:lang w:val="fr-FR"/>
              </w:rPr>
            </w:pPr>
          </w:p>
          <w:p w14:paraId="72D3A7A4"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Τηλ: +44 7597 562 978</w:t>
            </w:r>
          </w:p>
          <w:p w14:paraId="3CD3447A" w14:textId="77777777" w:rsidR="000072A0" w:rsidRPr="008107B6" w:rsidRDefault="000072A0" w:rsidP="00413DC8">
            <w:pPr>
              <w:jc w:val="right"/>
              <w:rPr>
                <w:rFonts w:ascii="Effra Corp" w:hAnsi="Effra Corp"/>
                <w:color w:val="000000"/>
                <w:sz w:val="21"/>
                <w:lang w:val="el-GR"/>
              </w:rPr>
            </w:pPr>
            <w:r w:rsidRPr="00F33276">
              <w:rPr>
                <w:rFonts w:ascii="Effra Corp" w:eastAsia="Effra Corp" w:hAnsi="Effra Corp" w:cs="Effra Corp"/>
                <w:color w:val="000000"/>
                <w:sz w:val="21"/>
                <w:lang w:val="el-GR" w:bidi="el-GR"/>
              </w:rPr>
              <w:t> claire.evans@cchellenic.com</w:t>
            </w:r>
          </w:p>
        </w:tc>
      </w:tr>
      <w:tr w:rsidR="000072A0" w:rsidRPr="00F33276" w14:paraId="7E09E5C3" w14:textId="77777777" w:rsidTr="00431B11">
        <w:trPr>
          <w:trHeight w:val="458"/>
        </w:trPr>
        <w:tc>
          <w:tcPr>
            <w:tcW w:w="4745" w:type="dxa"/>
            <w:vAlign w:val="bottom"/>
          </w:tcPr>
          <w:p w14:paraId="092CCF78" w14:textId="77777777" w:rsidR="000072A0" w:rsidRPr="008107B6" w:rsidRDefault="000072A0" w:rsidP="00413DC8">
            <w:pPr>
              <w:ind w:left="-110"/>
              <w:rPr>
                <w:rFonts w:ascii="Effra Corp" w:hAnsi="Effra Corp"/>
                <w:color w:val="000000"/>
                <w:sz w:val="21"/>
                <w:u w:val="single"/>
                <w:lang w:val="el-GR"/>
              </w:rPr>
            </w:pPr>
          </w:p>
          <w:p w14:paraId="171FEECF" w14:textId="77777777" w:rsidR="000072A0" w:rsidRPr="00F33276" w:rsidRDefault="000072A0" w:rsidP="00413DC8">
            <w:pPr>
              <w:ind w:left="-110"/>
              <w:rPr>
                <w:rFonts w:ascii="Effra Corp" w:hAnsi="Effra Corp"/>
                <w:color w:val="000000"/>
                <w:sz w:val="21"/>
                <w:u w:val="single"/>
                <w:lang w:val="it-IT"/>
              </w:rPr>
            </w:pPr>
            <w:r w:rsidRPr="00F33276">
              <w:rPr>
                <w:rFonts w:ascii="Effra Corp" w:eastAsia="Effra Corp" w:hAnsi="Effra Corp" w:cs="Effra Corp"/>
                <w:color w:val="000000"/>
                <w:sz w:val="21"/>
                <w:u w:val="single"/>
                <w:lang w:val="el-GR" w:bidi="el-GR"/>
              </w:rPr>
              <w:t>Υπεύθυνη επικοινωνίας για τα ελληνικά ΜΜΕ:</w:t>
            </w:r>
          </w:p>
          <w:p w14:paraId="3F19483A" w14:textId="77777777" w:rsidR="000072A0" w:rsidRPr="00F33276" w:rsidRDefault="000072A0" w:rsidP="00413DC8">
            <w:pPr>
              <w:ind w:left="-110"/>
              <w:rPr>
                <w:rFonts w:ascii="Effra Corp" w:hAnsi="Effra Corp"/>
                <w:b/>
                <w:color w:val="000000"/>
                <w:sz w:val="21"/>
                <w:lang w:val="it-IT"/>
              </w:rPr>
            </w:pPr>
            <w:r w:rsidRPr="00F33276">
              <w:rPr>
                <w:rFonts w:ascii="Effra Corp" w:eastAsia="Effra Corp" w:hAnsi="Effra Corp" w:cs="Effra Corp"/>
                <w:b/>
                <w:color w:val="000000"/>
                <w:sz w:val="21"/>
                <w:lang w:val="en-US" w:bidi="el-GR"/>
              </w:rPr>
              <w:t>V+O Communications</w:t>
            </w:r>
          </w:p>
          <w:p w14:paraId="47F4A86B" w14:textId="77777777" w:rsidR="000072A0" w:rsidRPr="00F33276" w:rsidRDefault="000072A0" w:rsidP="00413DC8">
            <w:pPr>
              <w:ind w:left="-110"/>
              <w:rPr>
                <w:rFonts w:ascii="Effra Corp" w:hAnsi="Effra Corp"/>
                <w:color w:val="000000"/>
                <w:sz w:val="21"/>
                <w:lang w:val="it-IT"/>
              </w:rPr>
            </w:pPr>
            <w:r w:rsidRPr="00F33276">
              <w:rPr>
                <w:rFonts w:ascii="Effra Corp" w:eastAsia="Effra Corp" w:hAnsi="Effra Corp" w:cs="Effra Corp"/>
                <w:color w:val="000000"/>
                <w:sz w:val="21"/>
                <w:lang w:val="el-GR" w:bidi="el-GR"/>
              </w:rPr>
              <w:t>Σόνια</w:t>
            </w:r>
            <w:r w:rsidRPr="00F33276">
              <w:rPr>
                <w:rFonts w:ascii="Effra Corp" w:eastAsia="Effra Corp" w:hAnsi="Effra Corp" w:cs="Effra Corp"/>
                <w:color w:val="000000"/>
                <w:sz w:val="21"/>
                <w:lang w:val="en-US" w:bidi="el-GR"/>
              </w:rPr>
              <w:t xml:space="preserve"> </w:t>
            </w:r>
            <w:r w:rsidRPr="00F33276">
              <w:rPr>
                <w:rFonts w:ascii="Effra Corp" w:eastAsia="Effra Corp" w:hAnsi="Effra Corp" w:cs="Effra Corp"/>
                <w:color w:val="000000"/>
                <w:sz w:val="21"/>
                <w:lang w:val="el-GR" w:bidi="el-GR"/>
              </w:rPr>
              <w:t>Μάνεση</w:t>
            </w:r>
          </w:p>
        </w:tc>
        <w:tc>
          <w:tcPr>
            <w:tcW w:w="5785" w:type="dxa"/>
            <w:vAlign w:val="bottom"/>
          </w:tcPr>
          <w:p w14:paraId="0FEDF86D" w14:textId="77777777" w:rsidR="000072A0" w:rsidRPr="00F33276" w:rsidRDefault="000072A0" w:rsidP="00413DC8">
            <w:pPr>
              <w:jc w:val="right"/>
              <w:rPr>
                <w:rFonts w:ascii="Effra Corp" w:hAnsi="Effra Corp"/>
                <w:color w:val="000000"/>
                <w:sz w:val="21"/>
                <w:lang w:val="en-GB"/>
              </w:rPr>
            </w:pPr>
            <w:r w:rsidRPr="00F33276">
              <w:rPr>
                <w:rFonts w:ascii="Effra Corp" w:eastAsia="Effra Corp" w:hAnsi="Effra Corp" w:cs="Effra Corp"/>
                <w:color w:val="000000"/>
                <w:sz w:val="21"/>
                <w:lang w:val="el-GR" w:bidi="el-GR"/>
              </w:rPr>
              <w:t>Τηλ: +30 694 454 8914</w:t>
            </w:r>
          </w:p>
          <w:p w14:paraId="37602220" w14:textId="77777777" w:rsidR="000072A0" w:rsidRPr="00F33276" w:rsidRDefault="000072A0" w:rsidP="00413DC8">
            <w:pPr>
              <w:jc w:val="right"/>
              <w:rPr>
                <w:rFonts w:ascii="Effra Corp" w:hAnsi="Effra Corp" w:cs="Arial"/>
                <w:color w:val="000000"/>
                <w:sz w:val="21"/>
                <w:szCs w:val="21"/>
                <w:lang w:val="en-GB"/>
              </w:rPr>
            </w:pPr>
            <w:r w:rsidRPr="00F33276">
              <w:rPr>
                <w:rFonts w:ascii="Effra Corp" w:eastAsia="Effra Corp" w:hAnsi="Effra Corp" w:cs="Effra Corp"/>
                <w:color w:val="000000"/>
                <w:sz w:val="21"/>
                <w:lang w:val="el-GR" w:bidi="el-GR"/>
              </w:rPr>
              <w:t>sm@vando.gr</w:t>
            </w:r>
          </w:p>
        </w:tc>
      </w:tr>
    </w:tbl>
    <w:p w14:paraId="31CCF281" w14:textId="77777777" w:rsidR="004F6F3A" w:rsidRPr="006750B4" w:rsidRDefault="004F6F3A" w:rsidP="004F6F3A">
      <w:pPr>
        <w:pStyle w:val="BodyText3"/>
        <w:spacing w:after="120"/>
        <w:ind w:right="13"/>
        <w:rPr>
          <w:rFonts w:ascii="Effra Corp" w:hAnsi="Effra Corp" w:cs="Arial"/>
          <w:sz w:val="21"/>
          <w:szCs w:val="21"/>
          <w:highlight w:val="yellow"/>
          <w:lang w:val="en-GB"/>
        </w:rPr>
      </w:pPr>
    </w:p>
    <w:p w14:paraId="51F6AB22" w14:textId="77777777" w:rsidR="00431B11" w:rsidRDefault="00431B11">
      <w:pPr>
        <w:rPr>
          <w:rFonts w:ascii="Effra Corp" w:hAnsi="Effra Corp" w:cs="Arial"/>
          <w:b/>
          <w:bCs/>
          <w:spacing w:val="-2"/>
          <w:sz w:val="21"/>
          <w:szCs w:val="21"/>
          <w:lang w:val="el-GR"/>
        </w:rPr>
      </w:pPr>
      <w:r>
        <w:rPr>
          <w:rFonts w:ascii="Effra Corp" w:hAnsi="Effra Corp" w:cs="Arial"/>
          <w:b/>
          <w:bCs/>
          <w:spacing w:val="-2"/>
          <w:sz w:val="21"/>
          <w:szCs w:val="21"/>
          <w:lang w:val="el-GR"/>
        </w:rPr>
        <w:br w:type="page"/>
      </w:r>
    </w:p>
    <w:p w14:paraId="4EF35650" w14:textId="1BD192BA" w:rsidR="0015054F" w:rsidRPr="000072A0" w:rsidRDefault="000072A0" w:rsidP="00FD4F8F">
      <w:pPr>
        <w:pStyle w:val="BodyText3"/>
        <w:shd w:val="clear" w:color="auto" w:fill="BFBFBF" w:themeFill="background1" w:themeFillShade="BF"/>
        <w:spacing w:after="120"/>
        <w:ind w:right="13"/>
        <w:rPr>
          <w:rFonts w:ascii="Effra Corp" w:hAnsi="Effra Corp" w:cs="Arial"/>
          <w:b/>
          <w:bCs/>
          <w:spacing w:val="-2"/>
          <w:sz w:val="21"/>
          <w:szCs w:val="21"/>
          <w:lang w:val="en-GB"/>
        </w:rPr>
      </w:pPr>
      <w:r w:rsidRPr="000072A0">
        <w:rPr>
          <w:rFonts w:ascii="Effra Corp" w:hAnsi="Effra Corp" w:cs="Arial"/>
          <w:b/>
          <w:bCs/>
          <w:spacing w:val="-2"/>
          <w:sz w:val="21"/>
          <w:szCs w:val="21"/>
          <w:lang w:val="el-GR"/>
        </w:rPr>
        <w:lastRenderedPageBreak/>
        <w:t>Όμιλος</w:t>
      </w:r>
      <w:r w:rsidRPr="000072A0">
        <w:rPr>
          <w:rFonts w:ascii="Effra Corp" w:hAnsi="Effra Corp" w:cs="Arial"/>
          <w:b/>
          <w:bCs/>
          <w:spacing w:val="-2"/>
          <w:sz w:val="21"/>
          <w:szCs w:val="21"/>
          <w:lang w:val="en-US"/>
        </w:rPr>
        <w:t xml:space="preserve"> </w:t>
      </w:r>
      <w:r w:rsidR="0015054F" w:rsidRPr="000072A0">
        <w:rPr>
          <w:rFonts w:ascii="Effra Corp" w:hAnsi="Effra Corp" w:cs="Arial"/>
          <w:b/>
          <w:bCs/>
          <w:spacing w:val="-2"/>
          <w:sz w:val="21"/>
          <w:szCs w:val="21"/>
          <w:lang w:val="en-GB"/>
        </w:rPr>
        <w:t xml:space="preserve">Coca-Cola HBC </w:t>
      </w:r>
    </w:p>
    <w:bookmarkEnd w:id="1"/>
    <w:p w14:paraId="69FA81ED" w14:textId="77777777" w:rsidR="005754E1" w:rsidRPr="00F33276" w:rsidRDefault="005754E1" w:rsidP="00431B11">
      <w:pPr>
        <w:pStyle w:val="BodyTextIndent"/>
        <w:spacing w:after="120"/>
        <w:rPr>
          <w:rFonts w:ascii="Effra Corp" w:hAnsi="Effra Corp"/>
          <w:sz w:val="21"/>
          <w:u w:val="none"/>
          <w:lang w:val="el-GR"/>
        </w:rPr>
      </w:pPr>
      <w:r w:rsidRPr="00F33276">
        <w:rPr>
          <w:rFonts w:ascii="Effra Corp" w:eastAsia="Effra Corp" w:hAnsi="Effra Corp" w:cs="Effra Corp"/>
          <w:sz w:val="21"/>
          <w:u w:val="none"/>
          <w:lang w:val="el-GR" w:bidi="el-GR"/>
        </w:rPr>
        <w:t xml:space="preserve">Η Coca-Cola HBC είναι Όμιλος παραγωγής καταναλωτικών προϊόντων και στρατηγικός εταίρος εμφιάλωσης της The Coca-Cola Company. Προσφέρουμε την ευκαιρία για στιγμές που μας αναζωογονούν όλους, δημιουργώντας αξία για τους κοινωνικούς εταίρους μας και </w:t>
      </w:r>
      <w:r>
        <w:rPr>
          <w:rFonts w:ascii="Effra Corp" w:eastAsia="Effra Corp" w:hAnsi="Effra Corp" w:cs="Effra Corp"/>
          <w:sz w:val="21"/>
          <w:u w:val="none"/>
          <w:lang w:val="el-GR" w:bidi="el-GR"/>
        </w:rPr>
        <w:t>στηρίζοντας ενεργά</w:t>
      </w:r>
      <w:r w:rsidRPr="00F33276">
        <w:rPr>
          <w:rFonts w:ascii="Effra Corp" w:eastAsia="Effra Corp" w:hAnsi="Effra Corp" w:cs="Effra Corp"/>
          <w:sz w:val="21"/>
          <w:u w:val="none"/>
          <w:lang w:val="el-GR" w:bidi="el-GR"/>
        </w:rPr>
        <w:t xml:space="preserve"> την κοινωνικοοικονομική ανάπτυξη των κοινοτήτων στις οποίες δραστηριοποιούμαστε. Με όραμα να γίνουμε ο κορυφαίος συνεργάτης στα ποτά 24/7 κατανάλωσης, προσφέρουμε ποτά για κάθε περίσταση και κάθε στιγμή της ημέρας. Συνεργαζόμαστε με τους πελάτες μας για να εξυπηρετήσουμε 740 εκατομμύρια καταναλωτές σε μια εκτεταμένη γεωγραφική περιοχή 29 χωρών. Το χαρτοφυλάκιό μας είναι ένα από τα πιο ισχυρά, τα πιο πλούσια και τα πιο ευέλικτα στη βιομηχανία ποτών και αναψυκτικών, με κορυφαία σήματα στις κατηγορίες των ανθρακούχων αναψυκτικών, των ανθρακούχων αναψυκτικών για ενήλικες, των χυμών, του εμφιαλωμένου νερού, των ποτών για αθλούμενους, των ποτών ενέργειας, του έτοιμου προς κατανάλωση τσαγιού, του καφέ και των premium σημάτων οινοπνευματωδών ποτών. Σε αυτά περιλαμβάνονται οι επωνυμίες Coca-Cola, Coca-Cola Zero Sugar, Fanta, Sprite, Schweppes, Kinley, Costa Coffee, Caffè Vergnano, Valser, FuzeTea, Powerade, Cappy, Monster Energy, Finlandia Vodka, The Macallan, Jack Daniel’s και Grey Goose. Προάγουμε ένα ανοικτό περιβάλλον εργασίας χωρίς αποκλεισμούς για τους 33.000 εργαζομένους μας και πιστεύουμε ότι η μελλοντική ανάπτυξή μας συνδέεται στενά με τη δέσμευσή μας για έναν θετικότερο αντίκτυπο στο περιβάλλον. Ο οργανισμός μας κατατάσσεται μεταξύ των εταιρειών με τις καλύτερες επιδόσεις βιωσιμότητας στους δείκτες αναφοράς ESG (Περιβάλλον, Κοινωνία, Διακυβέρνηση), όπως τους δείκτες Βιωσιμότητας Dow Jones και τους δείκτες CDP, MSCI ESG, FTSE4Good και ISS ESG.</w:t>
      </w:r>
    </w:p>
    <w:p w14:paraId="7D92F7AC" w14:textId="1DA2E647" w:rsidR="00AD2C53" w:rsidRPr="00921E2A" w:rsidRDefault="005754E1" w:rsidP="00DF4760">
      <w:pPr>
        <w:pStyle w:val="BodyTextIndent"/>
        <w:rPr>
          <w:lang w:val="el-GR"/>
        </w:rPr>
      </w:pPr>
      <w:r w:rsidRPr="007445D2">
        <w:rPr>
          <w:rFonts w:ascii="Effra Corp" w:eastAsia="Effra Corp" w:hAnsi="Effra Corp" w:cs="Effra Corp"/>
          <w:sz w:val="21"/>
          <w:szCs w:val="21"/>
          <w:u w:val="none"/>
          <w:lang w:val="el-GR" w:bidi="el-GR"/>
        </w:rPr>
        <w:t xml:space="preserve">Οι μετοχές της Coca-Cola HBC είναι εισηγμένες </w:t>
      </w:r>
      <w:r w:rsidR="005A46F7">
        <w:rPr>
          <w:rFonts w:ascii="Effra Corp" w:eastAsia="Effra Corp" w:hAnsi="Effra Corp" w:cs="Effra Corp"/>
          <w:sz w:val="21"/>
          <w:szCs w:val="21"/>
          <w:u w:val="none"/>
          <w:lang w:val="el-GR" w:bidi="el-GR"/>
        </w:rPr>
        <w:t>σ</w:t>
      </w:r>
      <w:r w:rsidRPr="007445D2">
        <w:rPr>
          <w:rFonts w:ascii="Effra Corp" w:eastAsia="Effra Corp" w:hAnsi="Effra Corp" w:cs="Effra Corp"/>
          <w:sz w:val="21"/>
          <w:szCs w:val="21"/>
          <w:u w:val="none"/>
          <w:lang w:val="el-GR" w:bidi="el-GR"/>
        </w:rPr>
        <w:t>το Χρηματιστ</w:t>
      </w:r>
      <w:r w:rsidR="005A46F7">
        <w:rPr>
          <w:rFonts w:ascii="Effra Corp" w:eastAsia="Effra Corp" w:hAnsi="Effra Corp" w:cs="Effra Corp"/>
          <w:sz w:val="21"/>
          <w:szCs w:val="21"/>
          <w:u w:val="none"/>
          <w:lang w:val="el-GR" w:bidi="el-GR"/>
        </w:rPr>
        <w:t>ή</w:t>
      </w:r>
      <w:r w:rsidRPr="007445D2">
        <w:rPr>
          <w:rFonts w:ascii="Effra Corp" w:eastAsia="Effra Corp" w:hAnsi="Effra Corp" w:cs="Effra Corp"/>
          <w:sz w:val="21"/>
          <w:szCs w:val="21"/>
          <w:u w:val="none"/>
          <w:lang w:val="el-GR" w:bidi="el-GR"/>
        </w:rPr>
        <w:t>ρ</w:t>
      </w:r>
      <w:r w:rsidR="005A46F7">
        <w:rPr>
          <w:rFonts w:ascii="Effra Corp" w:eastAsia="Effra Corp" w:hAnsi="Effra Corp" w:cs="Effra Corp"/>
          <w:sz w:val="21"/>
          <w:szCs w:val="21"/>
          <w:u w:val="none"/>
          <w:lang w:val="el-GR" w:bidi="el-GR"/>
        </w:rPr>
        <w:t>ιο</w:t>
      </w:r>
      <w:r w:rsidRPr="007445D2">
        <w:rPr>
          <w:rFonts w:ascii="Effra Corp" w:eastAsia="Effra Corp" w:hAnsi="Effra Corp" w:cs="Effra Corp"/>
          <w:sz w:val="21"/>
          <w:szCs w:val="21"/>
          <w:u w:val="none"/>
          <w:lang w:val="el-GR" w:bidi="el-GR"/>
        </w:rPr>
        <w:t xml:space="preserve"> Αξιών του Λονδίνου (LSE: CCH) και στο Χρηματιστήριο Αθηνών (ATHEX: EEE). Για περισσότερες πληροφορίες, ανατρέξτε στη διεύθυνση </w:t>
      </w:r>
      <w:r w:rsidR="008107B6">
        <w:fldChar w:fldCharType="begin"/>
      </w:r>
      <w:r w:rsidR="008107B6">
        <w:instrText>HYPERLINK</w:instrText>
      </w:r>
      <w:r w:rsidR="008107B6" w:rsidRPr="008107B6">
        <w:rPr>
          <w:lang w:val="el-GR"/>
        </w:rPr>
        <w:instrText xml:space="preserve"> "</w:instrText>
      </w:r>
      <w:r w:rsidR="008107B6">
        <w:instrText>https</w:instrText>
      </w:r>
      <w:r w:rsidR="008107B6" w:rsidRPr="008107B6">
        <w:rPr>
          <w:lang w:val="el-GR"/>
        </w:rPr>
        <w:instrText>://</w:instrText>
      </w:r>
      <w:r w:rsidR="008107B6">
        <w:instrText>www</w:instrText>
      </w:r>
      <w:r w:rsidR="008107B6" w:rsidRPr="008107B6">
        <w:rPr>
          <w:lang w:val="el-GR"/>
        </w:rPr>
        <w:instrText>.</w:instrText>
      </w:r>
      <w:r w:rsidR="008107B6">
        <w:instrText>coca</w:instrText>
      </w:r>
      <w:r w:rsidR="008107B6" w:rsidRPr="008107B6">
        <w:rPr>
          <w:lang w:val="el-GR"/>
        </w:rPr>
        <w:instrText>-</w:instrText>
      </w:r>
      <w:r w:rsidR="008107B6">
        <w:instrText>colahellenic</w:instrText>
      </w:r>
      <w:r w:rsidR="008107B6" w:rsidRPr="008107B6">
        <w:rPr>
          <w:lang w:val="el-GR"/>
        </w:rPr>
        <w:instrText>.</w:instrText>
      </w:r>
      <w:r w:rsidR="008107B6">
        <w:instrText>com</w:instrText>
      </w:r>
      <w:r w:rsidR="008107B6" w:rsidRPr="008107B6">
        <w:rPr>
          <w:lang w:val="el-GR"/>
        </w:rPr>
        <w:instrText>/"</w:instrText>
      </w:r>
      <w:r w:rsidR="008107B6">
        <w:fldChar w:fldCharType="separate"/>
      </w:r>
      <w:r w:rsidRPr="007445D2">
        <w:rPr>
          <w:rStyle w:val="Hyperlink"/>
          <w:rFonts w:ascii="Effra Corp" w:eastAsia="Effra Corp" w:hAnsi="Effra Corp" w:cs="Effra Corp"/>
          <w:sz w:val="21"/>
          <w:szCs w:val="21"/>
          <w:lang w:val="el-GR" w:bidi="el-GR"/>
        </w:rPr>
        <w:t>https://www.coca-colahellenic.com/</w:t>
      </w:r>
      <w:r w:rsidR="008107B6">
        <w:rPr>
          <w:rStyle w:val="Hyperlink"/>
          <w:rFonts w:ascii="Effra Corp" w:eastAsia="Effra Corp" w:hAnsi="Effra Corp" w:cs="Effra Corp"/>
          <w:sz w:val="21"/>
          <w:szCs w:val="21"/>
          <w:lang w:val="el-GR" w:bidi="el-GR"/>
        </w:rPr>
        <w:fldChar w:fldCharType="end"/>
      </w:r>
      <w:r w:rsidRPr="007445D2">
        <w:rPr>
          <w:rFonts w:ascii="Effra Corp" w:eastAsia="Effra Corp" w:hAnsi="Effra Corp" w:cs="Effra Corp"/>
          <w:sz w:val="21"/>
          <w:szCs w:val="21"/>
          <w:u w:val="none"/>
          <w:lang w:val="el-GR" w:bidi="el-GR"/>
        </w:rPr>
        <w:t xml:space="preserve"> </w:t>
      </w:r>
    </w:p>
    <w:p w14:paraId="6F27BECF" w14:textId="77777777" w:rsidR="005754E1" w:rsidRPr="00921E2A" w:rsidRDefault="005754E1" w:rsidP="00DF4760">
      <w:pPr>
        <w:pStyle w:val="BodyTextIndent"/>
        <w:rPr>
          <w:rFonts w:ascii="Effra Corp" w:hAnsi="Effra Corp"/>
          <w:sz w:val="21"/>
          <w:szCs w:val="21"/>
          <w:u w:val="none"/>
          <w:lang w:val="el-GR"/>
        </w:rPr>
      </w:pPr>
    </w:p>
    <w:p w14:paraId="28964423" w14:textId="77777777" w:rsidR="005754E1" w:rsidRPr="00F33276" w:rsidRDefault="005754E1" w:rsidP="005754E1">
      <w:pPr>
        <w:pStyle w:val="BodyText3"/>
        <w:shd w:val="clear" w:color="auto" w:fill="BFBFBF"/>
        <w:spacing w:after="120"/>
        <w:rPr>
          <w:rFonts w:ascii="Effra Corp" w:hAnsi="Effra Corp"/>
          <w:b/>
          <w:sz w:val="21"/>
          <w:lang w:val="el-GR"/>
        </w:rPr>
      </w:pPr>
      <w:r w:rsidRPr="00F33276">
        <w:rPr>
          <w:rFonts w:ascii="Effra Corp" w:eastAsia="Effra Corp" w:hAnsi="Effra Corp" w:cs="Effra Corp"/>
          <w:b/>
          <w:sz w:val="21"/>
          <w:lang w:val="el-GR" w:bidi="el-GR"/>
        </w:rPr>
        <w:t>Σημείωση για τις πληροφορίες που παρουσιάζονται στο παρόν</w:t>
      </w:r>
    </w:p>
    <w:p w14:paraId="27C0B2C8" w14:textId="051F2CFA" w:rsidR="005754E1" w:rsidRPr="00F33276" w:rsidRDefault="005754E1" w:rsidP="00431B11">
      <w:pPr>
        <w:autoSpaceDE w:val="0"/>
        <w:autoSpaceDN w:val="0"/>
        <w:adjustRightInd w:val="0"/>
        <w:jc w:val="both"/>
        <w:rPr>
          <w:rFonts w:ascii="Effra Corp" w:hAnsi="Effra Corp"/>
          <w:spacing w:val="-2"/>
          <w:sz w:val="21"/>
          <w:lang w:val="el-GR"/>
        </w:rPr>
      </w:pPr>
      <w:r w:rsidRPr="00F33276">
        <w:rPr>
          <w:rFonts w:ascii="Effra Corp" w:eastAsia="Effra Corp" w:hAnsi="Effra Corp" w:cs="Effra Corp"/>
          <w:spacing w:val="-2"/>
          <w:sz w:val="21"/>
          <w:lang w:val="el-GR" w:bidi="el-GR"/>
        </w:rPr>
        <w:t xml:space="preserve">Εκτός αν αναφέρεται διαφορετικά, </w:t>
      </w:r>
      <w:r>
        <w:rPr>
          <w:rFonts w:ascii="Effra Corp" w:eastAsia="Effra Corp" w:hAnsi="Effra Corp" w:cs="Effra Corp"/>
          <w:spacing w:val="-2"/>
          <w:sz w:val="21"/>
          <w:lang w:val="el-GR" w:bidi="el-GR"/>
        </w:rPr>
        <w:t xml:space="preserve">η παρούσα </w:t>
      </w:r>
      <w:r w:rsidR="007E6804">
        <w:rPr>
          <w:rFonts w:ascii="Effra Corp" w:eastAsia="Effra Corp" w:hAnsi="Effra Corp" w:cs="Effra Corp"/>
          <w:spacing w:val="-2"/>
          <w:sz w:val="21"/>
          <w:lang w:val="el-GR" w:bidi="el-GR"/>
        </w:rPr>
        <w:t xml:space="preserve">περιληπτική </w:t>
      </w:r>
      <w:r>
        <w:rPr>
          <w:rFonts w:ascii="Effra Corp" w:eastAsia="Effra Corp" w:hAnsi="Effra Corp" w:cs="Effra Corp"/>
          <w:spacing w:val="-2"/>
          <w:sz w:val="21"/>
          <w:lang w:val="el-GR" w:bidi="el-GR"/>
        </w:rPr>
        <w:t>ενημέρωση</w:t>
      </w:r>
      <w:r w:rsidRPr="00F33276">
        <w:rPr>
          <w:rFonts w:ascii="Effra Corp" w:eastAsia="Effra Corp" w:hAnsi="Effra Corp" w:cs="Effra Corp"/>
          <w:spacing w:val="-2"/>
          <w:sz w:val="21"/>
          <w:lang w:val="el-GR" w:bidi="el-GR"/>
        </w:rPr>
        <w:t>, καθώς και τα οικονομικά και λειτουργικά στοιχεία και οι λοιπές πληροφορίες που περιέχονται στο κείμενο αφορούν την Coca-Cola HBC AG και τις θυγατρικές της</w:t>
      </w:r>
      <w:r>
        <w:rPr>
          <w:rFonts w:ascii="Effra Corp" w:eastAsia="Effra Corp" w:hAnsi="Effra Corp" w:cs="Effra Corp"/>
          <w:spacing w:val="-2"/>
          <w:sz w:val="21"/>
          <w:lang w:val="el-GR" w:bidi="el-GR"/>
        </w:rPr>
        <w:t xml:space="preserve"> </w:t>
      </w:r>
      <w:r w:rsidRPr="00F33276">
        <w:rPr>
          <w:rFonts w:ascii="Effra Corp" w:eastAsia="Effra Corp" w:hAnsi="Effra Corp" w:cs="Effra Corp"/>
          <w:spacing w:val="-2"/>
          <w:sz w:val="21"/>
          <w:lang w:val="el-GR" w:bidi="el-GR"/>
        </w:rPr>
        <w:t>(«Coca-Cola HBC» ή η «Εταιρεία» ή «εμείς» ή ο «Όμιλος»).</w:t>
      </w:r>
    </w:p>
    <w:p w14:paraId="2DD9A27F" w14:textId="77777777" w:rsidR="004F6F3A" w:rsidRPr="005754E1" w:rsidRDefault="004F6F3A" w:rsidP="00242A30">
      <w:pPr>
        <w:autoSpaceDE w:val="0"/>
        <w:autoSpaceDN w:val="0"/>
        <w:adjustRightInd w:val="0"/>
        <w:jc w:val="both"/>
        <w:rPr>
          <w:rFonts w:ascii="Effra Corp" w:hAnsi="Effra Corp" w:cs="Arial"/>
          <w:bCs/>
          <w:spacing w:val="-2"/>
          <w:sz w:val="21"/>
          <w:szCs w:val="21"/>
          <w:highlight w:val="yellow"/>
          <w:lang w:val="el-GR"/>
        </w:rPr>
      </w:pPr>
    </w:p>
    <w:p w14:paraId="21C225D8" w14:textId="77777777" w:rsidR="00034280" w:rsidRPr="00DF4760" w:rsidRDefault="00034280" w:rsidP="00034280">
      <w:pPr>
        <w:pStyle w:val="BodyText3"/>
        <w:shd w:val="clear" w:color="auto" w:fill="BFBFBF" w:themeFill="background1" w:themeFillShade="BF"/>
        <w:spacing w:after="120"/>
        <w:ind w:right="13"/>
        <w:rPr>
          <w:rFonts w:ascii="Effra Corp" w:hAnsi="Effra Corp" w:cs="Arial"/>
          <w:b/>
          <w:bCs/>
          <w:iCs/>
          <w:sz w:val="22"/>
          <w:szCs w:val="22"/>
          <w:lang w:val="el-GR"/>
        </w:rPr>
      </w:pPr>
      <w:r w:rsidRPr="00F24603">
        <w:rPr>
          <w:rFonts w:ascii="Effra Corp" w:eastAsia="Effra Corp" w:hAnsi="Effra Corp" w:cs="Arial"/>
          <w:b/>
          <w:sz w:val="22"/>
          <w:szCs w:val="22"/>
          <w:lang w:val="el-GR" w:bidi="el-GR"/>
        </w:rPr>
        <w:t>Μελλοντικές</w:t>
      </w:r>
      <w:r w:rsidRPr="00151AFD">
        <w:rPr>
          <w:rFonts w:ascii="Effra Corp" w:eastAsia="Effra Corp" w:hAnsi="Effra Corp" w:cs="Arial"/>
          <w:b/>
          <w:sz w:val="22"/>
          <w:szCs w:val="22"/>
          <w:lang w:val="el-GR" w:bidi="el-GR"/>
        </w:rPr>
        <w:t xml:space="preserve"> </w:t>
      </w:r>
      <w:r w:rsidRPr="00F24603">
        <w:rPr>
          <w:rFonts w:ascii="Effra Corp" w:eastAsia="Effra Corp" w:hAnsi="Effra Corp" w:cs="Arial"/>
          <w:b/>
          <w:sz w:val="22"/>
          <w:szCs w:val="22"/>
          <w:lang w:val="el-GR" w:bidi="el-GR"/>
        </w:rPr>
        <w:t>δηλώσεις</w:t>
      </w:r>
    </w:p>
    <w:p w14:paraId="1B8316F7" w14:textId="66C9BBA9" w:rsidR="00034280" w:rsidRPr="0033560A" w:rsidRDefault="00034280" w:rsidP="00034280">
      <w:pPr>
        <w:pStyle w:val="ListParagraph"/>
        <w:spacing w:after="120"/>
        <w:ind w:left="0"/>
        <w:jc w:val="both"/>
        <w:rPr>
          <w:rFonts w:ascii="Effra Corp" w:eastAsia="Effra Corp" w:hAnsi="Effra Corp" w:cs="Arial"/>
          <w:spacing w:val="-2"/>
          <w:sz w:val="21"/>
          <w:szCs w:val="21"/>
          <w:lang w:val="el-GR" w:bidi="el-GR"/>
        </w:rPr>
      </w:pPr>
      <w:r w:rsidRPr="0029026E">
        <w:rPr>
          <w:rFonts w:ascii="Effra Corp" w:eastAsia="Effra Corp" w:hAnsi="Effra Corp" w:cs="Arial"/>
          <w:spacing w:val="-2"/>
          <w:sz w:val="21"/>
          <w:szCs w:val="21"/>
          <w:lang w:val="el-GR" w:bidi="el-GR"/>
        </w:rPr>
        <w:t xml:space="preserve">Το παρόν έγγραφο περιέχει δηλώσεις που </w:t>
      </w:r>
      <w:r>
        <w:rPr>
          <w:rFonts w:ascii="Effra Corp" w:eastAsia="Effra Corp" w:hAnsi="Effra Corp" w:cs="Arial"/>
          <w:spacing w:val="-2"/>
          <w:sz w:val="21"/>
          <w:szCs w:val="21"/>
          <w:lang w:val="el-GR" w:bidi="el-GR"/>
        </w:rPr>
        <w:t>αναφέρονται στο</w:t>
      </w:r>
      <w:r w:rsidRPr="0029026E">
        <w:rPr>
          <w:rFonts w:ascii="Effra Corp" w:eastAsia="Effra Corp" w:hAnsi="Effra Corp" w:cs="Arial"/>
          <w:spacing w:val="-2"/>
          <w:sz w:val="21"/>
          <w:szCs w:val="21"/>
          <w:lang w:val="el-GR" w:bidi="el-GR"/>
        </w:rPr>
        <w:t xml:space="preserve"> μέλλον και συνεπάγονται κινδύνους και αβεβαιότητες. Οι δηλώσεις αυτές μπορεί να διατυπώνονται συνήθως, αλλά όχι πάντα, με τη χρήση λέξεων όπως «πιστεύουμε», «προοπτική», «κατευθυντήριες γραμμές»,</w:t>
      </w:r>
      <w:r w:rsidR="0084311C" w:rsidRPr="0084311C">
        <w:rPr>
          <w:rFonts w:ascii="Effra Corp" w:eastAsia="Effra Corp" w:hAnsi="Effra Corp" w:cs="Arial"/>
          <w:spacing w:val="-2"/>
          <w:sz w:val="21"/>
          <w:szCs w:val="21"/>
          <w:lang w:val="el-GR" w:bidi="el-GR"/>
        </w:rPr>
        <w:t xml:space="preserve"> </w:t>
      </w:r>
      <w:r w:rsidR="0084311C" w:rsidRPr="0029026E">
        <w:rPr>
          <w:rFonts w:ascii="Effra Corp" w:eastAsia="Effra Corp" w:hAnsi="Effra Corp" w:cs="Arial"/>
          <w:spacing w:val="-2"/>
          <w:sz w:val="21"/>
          <w:szCs w:val="21"/>
          <w:lang w:val="el-GR" w:bidi="el-GR"/>
        </w:rPr>
        <w:t xml:space="preserve">«αναμένουμε», </w:t>
      </w:r>
      <w:r w:rsidRPr="0029026E">
        <w:rPr>
          <w:rFonts w:ascii="Effra Corp" w:eastAsia="Effra Corp" w:hAnsi="Effra Corp" w:cs="Arial"/>
          <w:spacing w:val="-2"/>
          <w:sz w:val="21"/>
          <w:szCs w:val="21"/>
          <w:lang w:val="el-GR" w:bidi="el-GR"/>
        </w:rPr>
        <w:t xml:space="preserve">«σκοπεύουμε», «προβλέπουμε», «σχεδιάζουμε», </w:t>
      </w:r>
      <w:r w:rsidR="0084311C" w:rsidRPr="0029026E">
        <w:rPr>
          <w:rFonts w:ascii="Effra Corp" w:eastAsia="Effra Corp" w:hAnsi="Effra Corp" w:cs="Arial"/>
          <w:spacing w:val="-2"/>
          <w:sz w:val="21"/>
          <w:szCs w:val="21"/>
          <w:lang w:val="el-GR" w:bidi="el-GR"/>
        </w:rPr>
        <w:t>«</w:t>
      </w:r>
      <w:r w:rsidR="0084311C">
        <w:rPr>
          <w:rFonts w:ascii="Effra Corp" w:eastAsia="Effra Corp" w:hAnsi="Effra Corp" w:cs="Arial"/>
          <w:spacing w:val="-2"/>
          <w:sz w:val="21"/>
          <w:szCs w:val="21"/>
          <w:lang w:val="el-GR" w:bidi="el-GR"/>
        </w:rPr>
        <w:t>προσδοκούμε</w:t>
      </w:r>
      <w:r w:rsidR="0084311C" w:rsidRPr="0029026E">
        <w:rPr>
          <w:rFonts w:ascii="Effra Corp" w:eastAsia="Effra Corp" w:hAnsi="Effra Corp" w:cs="Arial"/>
          <w:spacing w:val="-2"/>
          <w:sz w:val="21"/>
          <w:szCs w:val="21"/>
          <w:lang w:val="el-GR" w:bidi="el-GR"/>
        </w:rPr>
        <w:t>»</w:t>
      </w:r>
      <w:r w:rsidR="0084311C">
        <w:rPr>
          <w:rFonts w:ascii="Effra Corp" w:eastAsia="Effra Corp" w:hAnsi="Effra Corp" w:cs="Arial"/>
          <w:spacing w:val="-2"/>
          <w:sz w:val="21"/>
          <w:szCs w:val="21"/>
          <w:lang w:val="el-GR" w:bidi="el-GR"/>
        </w:rPr>
        <w:t xml:space="preserve">, </w:t>
      </w:r>
      <w:r w:rsidRPr="0029026E">
        <w:rPr>
          <w:rFonts w:ascii="Effra Corp" w:eastAsia="Effra Corp" w:hAnsi="Effra Corp" w:cs="Arial"/>
          <w:spacing w:val="-2"/>
          <w:sz w:val="21"/>
          <w:szCs w:val="21"/>
          <w:lang w:val="el-GR" w:bidi="el-GR"/>
        </w:rPr>
        <w:t xml:space="preserve">«στοχεύουμε» και άλλες παρεμφερείς </w:t>
      </w:r>
      <w:r>
        <w:rPr>
          <w:rFonts w:ascii="Effra Corp" w:eastAsia="Effra Corp" w:hAnsi="Effra Corp" w:cs="Arial"/>
          <w:spacing w:val="-2"/>
          <w:sz w:val="21"/>
          <w:szCs w:val="21"/>
          <w:lang w:val="el-GR" w:bidi="el-GR"/>
        </w:rPr>
        <w:t>διατυπώσεις</w:t>
      </w:r>
      <w:r w:rsidRPr="0029026E">
        <w:rPr>
          <w:rFonts w:ascii="Effra Corp" w:eastAsia="Effra Corp" w:hAnsi="Effra Corp" w:cs="Arial"/>
          <w:spacing w:val="-2"/>
          <w:sz w:val="21"/>
          <w:szCs w:val="21"/>
          <w:lang w:val="el-GR" w:bidi="el-GR"/>
        </w:rPr>
        <w:t xml:space="preserve"> που αναφέρονται στο μέλλον. Εκτός από τις δηλώσεις που αφορούν γεγονότα του παρελθόντος, όλες οι υπόλοιπες, όπως μεταξύ άλλων, οι δηλώσεις για τη μελλοντική οικονομική θέση και τα αποτελέσματά μας, την προοπτική μας για το 202</w:t>
      </w:r>
      <w:r w:rsidRPr="0025046D">
        <w:rPr>
          <w:rFonts w:ascii="Effra Corp" w:eastAsia="Effra Corp" w:hAnsi="Effra Corp" w:cs="Arial"/>
          <w:spacing w:val="-2"/>
          <w:sz w:val="21"/>
          <w:szCs w:val="21"/>
          <w:lang w:val="el-GR" w:bidi="el-GR"/>
        </w:rPr>
        <w:t>4</w:t>
      </w:r>
      <w:r w:rsidRPr="0029026E">
        <w:rPr>
          <w:rFonts w:ascii="Effra Corp" w:eastAsia="Effra Corp" w:hAnsi="Effra Corp" w:cs="Arial"/>
          <w:spacing w:val="-2"/>
          <w:sz w:val="21"/>
          <w:szCs w:val="21"/>
          <w:lang w:val="el-GR" w:bidi="el-GR"/>
        </w:rPr>
        <w:t xml:space="preserve"> και τα επόμενα χρόνια, την επιχειρηματική μας στρατηγική και τα αποτελέσματα της επιβράδυνσης του ρυθμού της παγκόσμιας οικονομικής ανάπτυξης, τον αντίκτυπο της κρίσης κρατικού χρέους, τις μεταβολές νομισματικών ισοτιμιών, τις πρόσφατες εξαγορές μας και τις πρωτοβουλίες αναδιάρθρωσης στις επιχειρηματικές μας δραστηριότητες και την οικονομική μας κατάσταση, τις μελλοντικές συναλλαγές μας με την εταιρεία The Coca-Cola Company, τους προϋπολογισμούς, τα προβλεπόμενα επίπεδα κατανάλωσης και παραγωγής, τις προβλέψεις για το κόστος πρώτων υλών και τα άλλα στοιχεία κόστους, τις εκτιμήσεις κεφαλαιουχικών δαπανών, καθαρών ταμειακών ροών ή πραγματικών φορολογικών συντελεστών, τα σχέδια και τους στόχους της διοίκησης της Εταιρείας σε σχέση με μελλοντικές δράσεις, αποτελούν αναφορές στο μέλλον. Εκ φύσεως, τέτοιες δηλώσεις που αφορούν το μέλλον ενέχουν κινδύνους και αβεβαιότητες, εφόσον αντανακλούν τις σημερινές μας εκτιμήσεις και προσδοκίες για μελλοντικά γεγονότα και περιστάσεις που μπορεί να αποδειχθούν ανακριβείς. Τα πραγματικά αποτελέσματα της Εταιρείας ενδέχεται να διαφέρουν σε ουσιώδη βαθμό από τα εικαζόμενα αποτελέσματα που περιέχονται στις δηλώσεις για το μέλλον, για διάφορους λόγους, όπως είναι, μεταξύ άλλων, οι κίνδυνοι που περιγράψαμε στην Ετήσια Ενοποιημένη Έκθεση (Integrated Annual Report) του 202</w:t>
      </w:r>
      <w:r w:rsidRPr="0025046D">
        <w:rPr>
          <w:rFonts w:ascii="Effra Corp" w:eastAsia="Effra Corp" w:hAnsi="Effra Corp" w:cs="Arial"/>
          <w:spacing w:val="-2"/>
          <w:sz w:val="21"/>
          <w:szCs w:val="21"/>
          <w:lang w:val="el-GR" w:bidi="el-GR"/>
        </w:rPr>
        <w:t>3</w:t>
      </w:r>
      <w:r w:rsidRPr="0029026E">
        <w:rPr>
          <w:rFonts w:ascii="Effra Corp" w:eastAsia="Effra Corp" w:hAnsi="Effra Corp" w:cs="Arial"/>
          <w:spacing w:val="-2"/>
          <w:sz w:val="21"/>
          <w:szCs w:val="21"/>
          <w:lang w:val="el-GR" w:bidi="el-GR"/>
        </w:rPr>
        <w:t xml:space="preserve"> για την Coca-Cola HBC AG και τις θυγατρικές εταιρείες της. </w:t>
      </w:r>
    </w:p>
    <w:p w14:paraId="0F14CA30" w14:textId="77777777" w:rsidR="00034280" w:rsidRPr="0033560A" w:rsidRDefault="00034280" w:rsidP="00034280">
      <w:pPr>
        <w:pStyle w:val="ListParagraph"/>
        <w:spacing w:after="120"/>
        <w:ind w:left="0"/>
        <w:jc w:val="both"/>
        <w:rPr>
          <w:rFonts w:ascii="Effra Corp" w:eastAsia="Effra Corp" w:hAnsi="Effra Corp" w:cs="Arial"/>
          <w:spacing w:val="-2"/>
          <w:sz w:val="21"/>
          <w:szCs w:val="21"/>
          <w:lang w:val="el-GR" w:bidi="el-GR"/>
        </w:rPr>
      </w:pPr>
    </w:p>
    <w:p w14:paraId="66AE5929" w14:textId="1D13C723" w:rsidR="002F1467" w:rsidRPr="00034280" w:rsidRDefault="00034280" w:rsidP="00034280">
      <w:pPr>
        <w:pStyle w:val="ListParagraph"/>
        <w:ind w:left="0"/>
        <w:jc w:val="both"/>
        <w:rPr>
          <w:rFonts w:ascii="Effra Corp" w:hAnsi="Effra Corp" w:cs="Arial"/>
          <w:sz w:val="21"/>
          <w:szCs w:val="21"/>
          <w:highlight w:val="yellow"/>
          <w:lang w:val="el-GR"/>
        </w:rPr>
      </w:pPr>
      <w:r w:rsidRPr="0029026E">
        <w:rPr>
          <w:rFonts w:ascii="Effra Corp" w:eastAsia="Effra Corp" w:hAnsi="Effra Corp" w:cs="Arial"/>
          <w:spacing w:val="-2"/>
          <w:sz w:val="21"/>
          <w:szCs w:val="21"/>
          <w:lang w:val="el-GR" w:bidi="el-GR"/>
        </w:rPr>
        <w:t xml:space="preserve">Αν και πιστεύουμε ότι κατά την ημερομηνία σύνταξης του παρόντος, οι προσδοκίες που αντικατοπτρίζονται στις εν λόγω δηλώσεις για το μέλλον είναι εύλογες, δεν μπορούμε να σας διαβεβαιώσουμε ότι τα μελλοντικά μας αποτελέσματα, το επίπεδο επιχειρηματικής δραστηριότητας, οι επιδόσεις ή τα επιτεύγματά μας θα ικανοποιήσουν αυτές τις προσδοκίες. Επιπλέον, κανένας από εμάς, τα μέλη του Διοικητικού Συμβουλίου, τους υπαλλήλους, τους συμβούλους ή οποιοδήποτε άλλο πρόσωπο δεν αναλαμβάνει την ευθύνη για την ακρίβεια και την πληρότητα δηλώσεων που αφορούν το μέλλον. Μετά την ημερομηνία της παρούσας περιληπτικής ενημέρωσης, εκτός εάν </w:t>
      </w:r>
      <w:r w:rsidRPr="0029026E">
        <w:rPr>
          <w:rFonts w:ascii="Effra Corp" w:eastAsia="Effra Corp" w:hAnsi="Effra Corp" w:cs="Arial"/>
          <w:spacing w:val="-2"/>
          <w:sz w:val="21"/>
          <w:szCs w:val="21"/>
          <w:lang w:val="el-GR" w:bidi="el-GR"/>
        </w:rPr>
        <w:lastRenderedPageBreak/>
        <w:t>είμαστε υποχρεωμένοι από τον νόμο ή τους κανόνες της Financial Conduct Authority του Ηνωμένου Βασιλείου, δεν σκοπεύουμε απαραιτήτως να προσαρμόσουμε οποιαδήποτε από τις δηλώσεις που αφορούν το μέλλον για να τις εναρμονίσουμε είτε σε σχέση με τα πραγματικά αποτελέσματα είτε σε σχέση με την όποια μεταβολή των προσδοκιών μας</w:t>
      </w:r>
      <w:r w:rsidRPr="00034280">
        <w:rPr>
          <w:rFonts w:ascii="Effra Corp" w:hAnsi="Effra Corp"/>
          <w:sz w:val="21"/>
          <w:lang w:val="el-GR"/>
        </w:rPr>
        <w:t>.</w:t>
      </w:r>
    </w:p>
    <w:p w14:paraId="3274C85A" w14:textId="77777777" w:rsidR="00242A30" w:rsidRPr="00034280" w:rsidRDefault="00242A30" w:rsidP="00242A30">
      <w:pPr>
        <w:pStyle w:val="BodyTextIndent"/>
        <w:rPr>
          <w:rFonts w:ascii="Effra Corp" w:hAnsi="Effra Corp"/>
          <w:sz w:val="21"/>
          <w:szCs w:val="21"/>
          <w:highlight w:val="yellow"/>
          <w:u w:val="none"/>
          <w:lang w:val="el-GR"/>
        </w:rPr>
      </w:pPr>
    </w:p>
    <w:p w14:paraId="71214A2B" w14:textId="58AD0AD8" w:rsidR="00CF5181" w:rsidRPr="0013591C" w:rsidRDefault="00CF5181" w:rsidP="00CF5181">
      <w:pPr>
        <w:pStyle w:val="BodyText3"/>
        <w:shd w:val="clear" w:color="auto" w:fill="BFBFBF" w:themeFill="background1" w:themeFillShade="BF"/>
        <w:spacing w:after="120"/>
        <w:ind w:right="13"/>
        <w:rPr>
          <w:rFonts w:ascii="Effra Corp" w:hAnsi="Effra Corp" w:cs="Arial"/>
          <w:b/>
          <w:bCs/>
          <w:iCs/>
          <w:sz w:val="21"/>
          <w:szCs w:val="21"/>
          <w:highlight w:val="yellow"/>
          <w:lang w:val="el-GR"/>
        </w:rPr>
      </w:pPr>
      <w:bookmarkStart w:id="3" w:name="_Hlk148716226"/>
      <w:r w:rsidRPr="00F25B27">
        <w:rPr>
          <w:rFonts w:ascii="Effra Corp" w:eastAsia="Effra Corp" w:hAnsi="Effra Corp" w:cs="Arial"/>
          <w:b/>
          <w:sz w:val="22"/>
          <w:szCs w:val="22"/>
          <w:lang w:val="el-GR" w:bidi="el-GR"/>
        </w:rPr>
        <w:t>Εναλλακτικ</w:t>
      </w:r>
      <w:r>
        <w:rPr>
          <w:rFonts w:ascii="Effra Corp" w:eastAsia="Effra Corp" w:hAnsi="Effra Corp" w:cs="Arial"/>
          <w:b/>
          <w:sz w:val="22"/>
          <w:szCs w:val="22"/>
          <w:lang w:val="el-GR" w:bidi="el-GR"/>
        </w:rPr>
        <w:t>οί</w:t>
      </w:r>
      <w:r w:rsidRPr="0013591C">
        <w:rPr>
          <w:rFonts w:ascii="Effra Corp" w:eastAsia="Effra Corp" w:hAnsi="Effra Corp" w:cs="Arial"/>
          <w:b/>
          <w:sz w:val="22"/>
          <w:szCs w:val="22"/>
          <w:lang w:val="el-GR" w:bidi="el-GR"/>
        </w:rPr>
        <w:t xml:space="preserve"> </w:t>
      </w:r>
      <w:r w:rsidR="00A353C1">
        <w:rPr>
          <w:rFonts w:ascii="Effra Corp" w:eastAsia="Effra Corp" w:hAnsi="Effra Corp" w:cs="Arial"/>
          <w:b/>
          <w:sz w:val="22"/>
          <w:szCs w:val="22"/>
          <w:lang w:val="el-GR" w:bidi="el-GR"/>
        </w:rPr>
        <w:t>δ</w:t>
      </w:r>
      <w:r>
        <w:rPr>
          <w:rFonts w:ascii="Effra Corp" w:eastAsia="Effra Corp" w:hAnsi="Effra Corp" w:cs="Arial"/>
          <w:b/>
          <w:sz w:val="22"/>
          <w:szCs w:val="22"/>
          <w:lang w:val="el-GR" w:bidi="el-GR"/>
        </w:rPr>
        <w:t>είκτες</w:t>
      </w:r>
      <w:r w:rsidRPr="0013591C">
        <w:rPr>
          <w:rFonts w:ascii="Effra Corp" w:eastAsia="Effra Corp" w:hAnsi="Effra Corp" w:cs="Arial"/>
          <w:b/>
          <w:sz w:val="22"/>
          <w:szCs w:val="22"/>
          <w:lang w:val="el-GR" w:bidi="el-GR"/>
        </w:rPr>
        <w:t xml:space="preserve"> </w:t>
      </w:r>
      <w:r w:rsidR="00A353C1">
        <w:rPr>
          <w:rFonts w:ascii="Effra Corp" w:eastAsia="Effra Corp" w:hAnsi="Effra Corp" w:cs="Arial"/>
          <w:b/>
          <w:sz w:val="22"/>
          <w:szCs w:val="22"/>
          <w:lang w:val="el-GR" w:bidi="el-GR"/>
        </w:rPr>
        <w:t>μ</w:t>
      </w:r>
      <w:r>
        <w:rPr>
          <w:rFonts w:ascii="Effra Corp" w:eastAsia="Effra Corp" w:hAnsi="Effra Corp" w:cs="Arial"/>
          <w:b/>
          <w:sz w:val="22"/>
          <w:szCs w:val="22"/>
          <w:lang w:val="el-GR" w:bidi="el-GR"/>
        </w:rPr>
        <w:t>έτρησης</w:t>
      </w:r>
      <w:r w:rsidRPr="0013591C">
        <w:rPr>
          <w:rFonts w:ascii="Effra Corp" w:eastAsia="Effra Corp" w:hAnsi="Effra Corp" w:cs="Arial"/>
          <w:b/>
          <w:sz w:val="22"/>
          <w:szCs w:val="22"/>
          <w:lang w:val="el-GR" w:bidi="el-GR"/>
        </w:rPr>
        <w:t xml:space="preserve"> </w:t>
      </w:r>
      <w:r w:rsidR="00A353C1">
        <w:rPr>
          <w:rFonts w:ascii="Effra Corp" w:eastAsia="Effra Corp" w:hAnsi="Effra Corp" w:cs="Arial"/>
          <w:b/>
          <w:sz w:val="22"/>
          <w:szCs w:val="22"/>
          <w:lang w:val="el-GR" w:bidi="el-GR"/>
        </w:rPr>
        <w:t>α</w:t>
      </w:r>
      <w:r>
        <w:rPr>
          <w:rFonts w:ascii="Effra Corp" w:eastAsia="Effra Corp" w:hAnsi="Effra Corp" w:cs="Arial"/>
          <w:b/>
          <w:sz w:val="22"/>
          <w:szCs w:val="22"/>
          <w:lang w:val="el-GR" w:bidi="el-GR"/>
        </w:rPr>
        <w:t>πόδοσης</w:t>
      </w:r>
    </w:p>
    <w:p w14:paraId="5DB530E5" w14:textId="0185EB52" w:rsidR="00753724" w:rsidRPr="00CF5181" w:rsidRDefault="00CF5181" w:rsidP="00FE35AD">
      <w:pPr>
        <w:autoSpaceDE w:val="0"/>
        <w:autoSpaceDN w:val="0"/>
        <w:adjustRightInd w:val="0"/>
        <w:jc w:val="both"/>
        <w:rPr>
          <w:rFonts w:ascii="Effra Corp" w:hAnsi="Effra Corp" w:cs="Arial"/>
          <w:bCs/>
          <w:spacing w:val="-2"/>
          <w:sz w:val="21"/>
          <w:szCs w:val="21"/>
          <w:lang w:val="el-GR"/>
        </w:rPr>
      </w:pPr>
      <w:r w:rsidRPr="00CF5181">
        <w:rPr>
          <w:rFonts w:ascii="Effra Corp" w:eastAsia="Effra Corp" w:hAnsi="Effra Corp" w:cs="Arial"/>
          <w:spacing w:val="-2"/>
          <w:sz w:val="21"/>
          <w:szCs w:val="21"/>
          <w:lang w:val="el-GR" w:bidi="el-GR"/>
        </w:rPr>
        <w:t>Ο Όμιλος χρησιμοποιεί συγκεκριμένους εναλλακτικούς δείκτες μέτρησης απόδοσης («ΕΔΜΑ») ως γνώμονα για τη λήψη οικονομικών και επιχειρηματικών αποφάσεων, αποφάσεων σχεδιασμού, καθώς και για λόγους αξιολόγησης και αναφοράς των επιδόσεων του Ομίλου. Μέσω των ΕΔΜΑ παρέχεται πρόσθετη πληροφόρηση και σχηματίζεται σαφέστερη εικόνα για τα λειτουργικά και οικονομικά αποτελέσματα του Ομίλου. Οι ΕΔΜΑ πρέπει να εξετάζονται σε σχέση με και όχι κατ’ αποκλεισμό των αντίστοιχων στοιχείων που παρουσιάζονται σύμφωνα με τα Διεθνή Πρότυπα Χρηματοοικονομικής Αναφοράς</w:t>
      </w:r>
      <w:r w:rsidR="00720505" w:rsidRPr="00CF5181">
        <w:rPr>
          <w:rFonts w:ascii="Effra Corp" w:hAnsi="Effra Corp"/>
          <w:spacing w:val="-2"/>
          <w:sz w:val="21"/>
          <w:lang w:val="el-GR"/>
        </w:rPr>
        <w:t xml:space="preserve">. </w:t>
      </w:r>
      <w:r w:rsidRPr="00CF5181">
        <w:rPr>
          <w:rFonts w:ascii="Effra Corp" w:hAnsi="Effra Corp"/>
          <w:spacing w:val="-2"/>
          <w:sz w:val="21"/>
          <w:lang w:val="el-GR"/>
        </w:rPr>
        <w:t xml:space="preserve">Για περαιτέρω πληροφοριες σχετικά με τους ΕΔΜΑ, ανατρέξτε στην ενότητα «Ορισμοί και συμφωνίες </w:t>
      </w:r>
      <w:r w:rsidR="0084311C">
        <w:rPr>
          <w:rFonts w:ascii="Effra Corp" w:hAnsi="Effra Corp"/>
          <w:spacing w:val="-2"/>
          <w:sz w:val="21"/>
          <w:lang w:val="el-GR"/>
        </w:rPr>
        <w:t xml:space="preserve">των </w:t>
      </w:r>
      <w:r w:rsidRPr="00CF5181">
        <w:rPr>
          <w:rFonts w:ascii="Effra Corp" w:hAnsi="Effra Corp"/>
          <w:spacing w:val="-2"/>
          <w:sz w:val="21"/>
          <w:lang w:val="el-GR"/>
        </w:rPr>
        <w:t>Εναλλακτικών δεικτών μέτρησης απόδοσης</w:t>
      </w:r>
      <w:r>
        <w:rPr>
          <w:rFonts w:ascii="Effra Corp" w:hAnsi="Effra Corp"/>
          <w:spacing w:val="-2"/>
          <w:sz w:val="21"/>
          <w:lang w:val="el-GR"/>
        </w:rPr>
        <w:t xml:space="preserve"> («ΕΔΜΑ»)</w:t>
      </w:r>
      <w:r w:rsidRPr="00CF5181">
        <w:rPr>
          <w:rFonts w:ascii="Effra Corp" w:hAnsi="Effra Corp"/>
          <w:spacing w:val="-2"/>
          <w:sz w:val="21"/>
          <w:lang w:val="el-GR"/>
        </w:rPr>
        <w:t>»</w:t>
      </w:r>
      <w:r w:rsidR="00720505" w:rsidRPr="00CF5181">
        <w:rPr>
          <w:rFonts w:ascii="Effra Corp" w:hAnsi="Effra Corp"/>
          <w:spacing w:val="-2"/>
          <w:sz w:val="21"/>
          <w:lang w:val="el-GR"/>
        </w:rPr>
        <w:t>.</w:t>
      </w:r>
    </w:p>
    <w:p w14:paraId="5BFB9BC7" w14:textId="77777777" w:rsidR="00A83FB9" w:rsidRPr="00CF5181" w:rsidRDefault="00A83FB9" w:rsidP="00A83FB9">
      <w:pPr>
        <w:pStyle w:val="BodyTextIndent"/>
        <w:rPr>
          <w:rFonts w:ascii="Effra Corp" w:hAnsi="Effra Corp"/>
          <w:sz w:val="21"/>
          <w:szCs w:val="21"/>
          <w:u w:val="none"/>
          <w:lang w:val="el-GR"/>
        </w:rPr>
      </w:pPr>
    </w:p>
    <w:bookmarkEnd w:id="3"/>
    <w:p w14:paraId="5B3721D8" w14:textId="7755FAC6" w:rsidR="00CF5181" w:rsidRPr="003803BD" w:rsidRDefault="00CF5181" w:rsidP="00CF5181">
      <w:pPr>
        <w:pStyle w:val="BodyText3"/>
        <w:shd w:val="clear" w:color="auto" w:fill="BFBFBF" w:themeFill="background1" w:themeFillShade="BF"/>
        <w:spacing w:after="120"/>
        <w:ind w:right="13"/>
        <w:rPr>
          <w:rFonts w:ascii="Effra Corp" w:eastAsia="Effra Corp" w:hAnsi="Effra Corp" w:cs="Arial"/>
          <w:b/>
          <w:sz w:val="22"/>
          <w:szCs w:val="22"/>
          <w:lang w:val="el-GR" w:bidi="el-GR"/>
        </w:rPr>
      </w:pPr>
      <w:r w:rsidRPr="003803BD">
        <w:rPr>
          <w:rFonts w:ascii="Effra Corp" w:eastAsia="Effra Corp" w:hAnsi="Effra Corp" w:cs="Arial"/>
          <w:b/>
          <w:sz w:val="22"/>
          <w:szCs w:val="22"/>
          <w:lang w:val="el-GR" w:bidi="el-GR"/>
        </w:rPr>
        <w:t xml:space="preserve">Ορισμοί και συμφωνίες </w:t>
      </w:r>
      <w:r w:rsidR="00A353C1">
        <w:rPr>
          <w:rFonts w:ascii="Effra Corp" w:eastAsia="Effra Corp" w:hAnsi="Effra Corp" w:cs="Arial"/>
          <w:b/>
          <w:sz w:val="22"/>
          <w:szCs w:val="22"/>
          <w:lang w:val="el-GR" w:bidi="el-GR"/>
        </w:rPr>
        <w:t xml:space="preserve">των </w:t>
      </w:r>
      <w:r w:rsidRPr="003803BD">
        <w:rPr>
          <w:rFonts w:ascii="Effra Corp" w:eastAsia="Effra Corp" w:hAnsi="Effra Corp" w:cs="Arial"/>
          <w:b/>
          <w:sz w:val="22"/>
          <w:szCs w:val="22"/>
          <w:lang w:val="el-GR" w:bidi="el-GR"/>
        </w:rPr>
        <w:t>Εναλλακτικών δεικτών μέτρησης απόδοσης («ΕΔΜΑ»)</w:t>
      </w:r>
    </w:p>
    <w:p w14:paraId="577D8E77" w14:textId="30B2E3E6" w:rsidR="00CF5181" w:rsidRPr="00F25B27" w:rsidRDefault="00CF5181" w:rsidP="00CF5181">
      <w:pPr>
        <w:autoSpaceDE w:val="0"/>
        <w:autoSpaceDN w:val="0"/>
        <w:adjustRightInd w:val="0"/>
        <w:spacing w:after="60"/>
        <w:jc w:val="both"/>
        <w:rPr>
          <w:rFonts w:ascii="Effra Corp" w:hAnsi="Effra Corp" w:cs="Arial"/>
          <w:b/>
          <w:bCs/>
          <w:spacing w:val="-2"/>
          <w:sz w:val="21"/>
          <w:szCs w:val="21"/>
          <w:lang w:val="el-GR"/>
        </w:rPr>
      </w:pPr>
      <w:r w:rsidRPr="00F25B27">
        <w:rPr>
          <w:rFonts w:ascii="Effra Corp" w:eastAsia="Effra Corp" w:hAnsi="Effra Corp" w:cs="Arial"/>
          <w:b/>
          <w:spacing w:val="-2"/>
          <w:sz w:val="21"/>
          <w:szCs w:val="21"/>
          <w:lang w:val="el-GR" w:bidi="el-GR"/>
        </w:rPr>
        <w:t>Οργανική αύξηση</w:t>
      </w:r>
    </w:p>
    <w:p w14:paraId="06CF570E" w14:textId="77777777" w:rsidR="00CF5181" w:rsidRDefault="00CF5181" w:rsidP="00431B11">
      <w:pPr>
        <w:pStyle w:val="BodyTextIndent"/>
        <w:spacing w:after="120"/>
        <w:rPr>
          <w:rFonts w:ascii="Effra Corp" w:eastAsia="Effra Corp" w:hAnsi="Effra Corp" w:cs="Effra Corp"/>
          <w:sz w:val="21"/>
          <w:szCs w:val="21"/>
          <w:highlight w:val="yellow"/>
          <w:u w:val="none"/>
          <w:lang w:val="el-GR" w:bidi="el-GR"/>
        </w:rPr>
      </w:pPr>
      <w:bookmarkStart w:id="4" w:name="_Hlk148716260"/>
      <w:r w:rsidRPr="00F25B27">
        <w:rPr>
          <w:rFonts w:ascii="Effra Corp" w:eastAsia="Effra Corp" w:hAnsi="Effra Corp" w:cs="Effra Corp"/>
          <w:sz w:val="21"/>
          <w:szCs w:val="21"/>
          <w:u w:val="none"/>
          <w:lang w:val="el-GR" w:bidi="el-GR"/>
        </w:rPr>
        <w:t>Η οργανική αύξηση επιτρέπει στους χρήστες να εστιάζουν στις λειτουργικές επιδόσεις του οργανισμού, σε μια βάση που δεν επηρεάζεται από μεταβολές στις συναλλαγματικές ισοτιμίες των ξένων νομισμάτων από περίοδο σε περίοδο ή από μεταβολές στη σύνθεση ενοποίησης του Ομίλου («περίμετρος ενοποίησης»), δηλαδή εξαγορές, αποεπενδύσεις και αναδιαρθρώσεις που οδηγούν σε λογιστικοποίηση με τη μέθοδο της καθαρής θέσης. Κατά συνέπεια, η οργανική αύξηση είναι σχεδιασμένη να διευκολύνει τους χρήστες να κατανοούν καλύτερα τις υποκείμενες επιδόσεις του Ομίλου.</w:t>
      </w:r>
      <w:r w:rsidRPr="00BD7C5E">
        <w:rPr>
          <w:rFonts w:ascii="Effra Corp" w:eastAsia="Effra Corp" w:hAnsi="Effra Corp" w:cs="Effra Corp"/>
          <w:sz w:val="21"/>
          <w:szCs w:val="21"/>
          <w:highlight w:val="yellow"/>
          <w:u w:val="none"/>
          <w:lang w:val="el-GR" w:bidi="el-GR"/>
        </w:rPr>
        <w:t xml:space="preserve"> </w:t>
      </w:r>
    </w:p>
    <w:p w14:paraId="5B4B762C" w14:textId="77777777" w:rsidR="00CF5181" w:rsidRPr="00F25B27" w:rsidRDefault="00CF5181" w:rsidP="00431B11">
      <w:pPr>
        <w:pStyle w:val="BodyTextIndent"/>
        <w:spacing w:after="120"/>
        <w:rPr>
          <w:rFonts w:ascii="Effra Corp" w:eastAsia="Effra Corp" w:hAnsi="Effra Corp" w:cs="Effra Corp"/>
          <w:sz w:val="21"/>
          <w:szCs w:val="21"/>
          <w:u w:val="none"/>
          <w:lang w:val="el-GR" w:bidi="el-GR"/>
        </w:rPr>
      </w:pPr>
      <w:bookmarkStart w:id="5" w:name="_Hlk148716321"/>
      <w:bookmarkEnd w:id="4"/>
      <w:r w:rsidRPr="00F25B27">
        <w:rPr>
          <w:rFonts w:ascii="Effra Corp" w:eastAsia="Effra Corp" w:hAnsi="Effra Corp" w:cs="Effra Corp"/>
          <w:sz w:val="21"/>
          <w:szCs w:val="21"/>
          <w:u w:val="none"/>
          <w:lang w:val="el-GR" w:bidi="el-GR"/>
        </w:rPr>
        <w:t>Ειδικότερα, τα ακόλουθα στοιχεία προσαρμόζονται από τον όγκο πωλήσεων και τα καθαρά έσοδα από πωλήσεις, προκειμένου να εξαχθούν τα ποσοστά οργανικής αύξησης:</w:t>
      </w:r>
    </w:p>
    <w:p w14:paraId="790157C3" w14:textId="77777777" w:rsidR="00CF5181" w:rsidRPr="00F25B27" w:rsidRDefault="00CF5181" w:rsidP="00431B11">
      <w:pPr>
        <w:pStyle w:val="BodyTextIndent"/>
        <w:spacing w:after="120"/>
        <w:rPr>
          <w:rFonts w:ascii="Effra Corp" w:eastAsia="Effra Corp" w:hAnsi="Effra Corp" w:cs="Effra Corp"/>
          <w:sz w:val="21"/>
          <w:szCs w:val="21"/>
          <w:u w:val="none"/>
          <w:lang w:val="el-GR" w:bidi="el-GR"/>
        </w:rPr>
      </w:pPr>
      <w:r w:rsidRPr="00F25B27">
        <w:rPr>
          <w:rFonts w:ascii="Effra Corp" w:eastAsia="Effra Corp" w:hAnsi="Effra Corp" w:cs="Effra Corp"/>
          <w:sz w:val="21"/>
          <w:szCs w:val="21"/>
          <w:u w:val="none"/>
          <w:lang w:val="el-GR" w:bidi="el-GR"/>
        </w:rPr>
        <w:t xml:space="preserve">α) Συναλλαγματική </w:t>
      </w:r>
      <w:r>
        <w:rPr>
          <w:rFonts w:ascii="Effra Corp" w:eastAsia="Effra Corp" w:hAnsi="Effra Corp" w:cs="Effra Corp"/>
          <w:sz w:val="21"/>
          <w:szCs w:val="21"/>
          <w:u w:val="none"/>
          <w:lang w:val="el-GR" w:bidi="el-GR"/>
        </w:rPr>
        <w:t>ε</w:t>
      </w:r>
      <w:r w:rsidRPr="00F25B27">
        <w:rPr>
          <w:rFonts w:ascii="Effra Corp" w:eastAsia="Effra Corp" w:hAnsi="Effra Corp" w:cs="Effra Corp"/>
          <w:sz w:val="21"/>
          <w:szCs w:val="21"/>
          <w:u w:val="none"/>
          <w:lang w:val="el-GR" w:bidi="el-GR"/>
        </w:rPr>
        <w:t xml:space="preserve">πίδραση </w:t>
      </w:r>
    </w:p>
    <w:p w14:paraId="4390D59E" w14:textId="77777777" w:rsidR="00CF5181" w:rsidRPr="00F25B27" w:rsidRDefault="00CF5181" w:rsidP="00431B11">
      <w:pPr>
        <w:pStyle w:val="BodyTextIndent"/>
        <w:spacing w:after="120"/>
        <w:rPr>
          <w:rFonts w:ascii="Effra Corp" w:eastAsia="Effra Corp" w:hAnsi="Effra Corp" w:cs="Effra Corp"/>
          <w:sz w:val="21"/>
          <w:szCs w:val="21"/>
          <w:u w:val="none"/>
          <w:lang w:val="el-GR" w:bidi="el-GR"/>
        </w:rPr>
      </w:pPr>
      <w:r w:rsidRPr="00F25B27">
        <w:rPr>
          <w:rFonts w:ascii="Effra Corp" w:eastAsia="Effra Corp" w:hAnsi="Effra Corp" w:cs="Effra Corp"/>
          <w:sz w:val="21"/>
          <w:szCs w:val="21"/>
          <w:u w:val="none"/>
          <w:lang w:val="el-GR" w:bidi="el-GR"/>
        </w:rPr>
        <w:t xml:space="preserve">Η </w:t>
      </w:r>
      <w:r>
        <w:rPr>
          <w:rFonts w:ascii="Effra Corp" w:eastAsia="Effra Corp" w:hAnsi="Effra Corp" w:cs="Effra Corp"/>
          <w:sz w:val="21"/>
          <w:szCs w:val="21"/>
          <w:u w:val="none"/>
          <w:lang w:val="el-GR" w:bidi="el-GR"/>
        </w:rPr>
        <w:t>σ</w:t>
      </w:r>
      <w:r w:rsidRPr="00F25B27">
        <w:rPr>
          <w:rFonts w:ascii="Effra Corp" w:eastAsia="Effra Corp" w:hAnsi="Effra Corp" w:cs="Effra Corp"/>
          <w:sz w:val="21"/>
          <w:szCs w:val="21"/>
          <w:u w:val="none"/>
          <w:lang w:val="el-GR" w:bidi="el-GR"/>
        </w:rPr>
        <w:t xml:space="preserve">υναλλαγματική επίδραση στον υπολογισμό της οργανικής αύξησης αντικατοπτρίζει την προσαρμογή των καθαρών εσόδων από πωλήσεις της προηγούμενης περιόδου για την επίδραση των μεταβολών στις συναλλαγματικές ισοτιμίες που ισχύουν κατά την τρέχουσα περίοδο. </w:t>
      </w:r>
    </w:p>
    <w:p w14:paraId="265FD8F4" w14:textId="77777777" w:rsidR="00CF5181" w:rsidRPr="00F25B27" w:rsidRDefault="00CF5181" w:rsidP="00431B11">
      <w:pPr>
        <w:pStyle w:val="BodyTextIndent"/>
        <w:spacing w:after="120"/>
        <w:rPr>
          <w:rFonts w:ascii="Effra Corp" w:eastAsia="Effra Corp" w:hAnsi="Effra Corp" w:cs="Effra Corp"/>
          <w:sz w:val="21"/>
          <w:szCs w:val="21"/>
          <w:u w:val="none"/>
          <w:lang w:val="el-GR" w:bidi="el-GR"/>
        </w:rPr>
      </w:pPr>
      <w:r w:rsidRPr="00F25B27">
        <w:rPr>
          <w:rFonts w:ascii="Effra Corp" w:eastAsia="Effra Corp" w:hAnsi="Effra Corp" w:cs="Effra Corp"/>
          <w:sz w:val="21"/>
          <w:szCs w:val="21"/>
          <w:u w:val="none"/>
          <w:lang w:val="el-GR" w:bidi="el-GR"/>
        </w:rPr>
        <w:t xml:space="preserve">β) Αντίκτυπος μεταβολών στην περίμετρο ενοποίησης </w:t>
      </w:r>
    </w:p>
    <w:p w14:paraId="4612D837" w14:textId="59641DE8" w:rsidR="00CF5181" w:rsidRPr="00197D49" w:rsidRDefault="00CF5181" w:rsidP="00431B11">
      <w:pPr>
        <w:pStyle w:val="BodyTextIndent"/>
        <w:spacing w:after="120"/>
        <w:rPr>
          <w:rFonts w:ascii="Effra Corp" w:eastAsia="Effra Corp" w:hAnsi="Effra Corp" w:cs="Effra Corp"/>
          <w:color w:val="000000"/>
          <w:sz w:val="21"/>
          <w:szCs w:val="21"/>
          <w:highlight w:val="yellow"/>
          <w:lang w:val="el-GR" w:bidi="el-GR"/>
        </w:rPr>
      </w:pPr>
      <w:r w:rsidRPr="00F25B27">
        <w:rPr>
          <w:rFonts w:ascii="Effra Corp" w:eastAsia="Effra Corp" w:hAnsi="Effra Corp" w:cs="Effra Corp"/>
          <w:sz w:val="21"/>
          <w:szCs w:val="21"/>
          <w:u w:val="none"/>
          <w:lang w:val="el-GR" w:bidi="el-GR"/>
        </w:rPr>
        <w:t>Οι τιμές όγκου πωλήσεων και καθαρ</w:t>
      </w:r>
      <w:r w:rsidR="002D06FC">
        <w:rPr>
          <w:rFonts w:ascii="Effra Corp" w:eastAsia="Effra Corp" w:hAnsi="Effra Corp" w:cs="Effra Corp"/>
          <w:sz w:val="21"/>
          <w:szCs w:val="21"/>
          <w:u w:val="none"/>
          <w:lang w:val="el-GR" w:bidi="el-GR"/>
        </w:rPr>
        <w:t>ών</w:t>
      </w:r>
      <w:r w:rsidRPr="00F25B27">
        <w:rPr>
          <w:rFonts w:ascii="Effra Corp" w:eastAsia="Effra Corp" w:hAnsi="Effra Corp" w:cs="Effra Corp"/>
          <w:sz w:val="21"/>
          <w:szCs w:val="21"/>
          <w:u w:val="none"/>
          <w:lang w:val="el-GR" w:bidi="el-GR"/>
        </w:rPr>
        <w:t xml:space="preserve"> </w:t>
      </w:r>
      <w:r w:rsidR="002D06FC">
        <w:rPr>
          <w:rFonts w:ascii="Effra Corp" w:eastAsia="Effra Corp" w:hAnsi="Effra Corp" w:cs="Effra Corp"/>
          <w:sz w:val="21"/>
          <w:szCs w:val="21"/>
          <w:u w:val="none"/>
          <w:lang w:val="el-GR" w:bidi="el-GR"/>
        </w:rPr>
        <w:t>εσόδων</w:t>
      </w:r>
      <w:r w:rsidRPr="00F25B27">
        <w:rPr>
          <w:rFonts w:ascii="Effra Corp" w:eastAsia="Effra Corp" w:hAnsi="Effra Corp" w:cs="Effra Corp"/>
          <w:sz w:val="21"/>
          <w:szCs w:val="21"/>
          <w:u w:val="none"/>
          <w:lang w:val="el-GR" w:bidi="el-GR"/>
        </w:rPr>
        <w:t xml:space="preserve"> από πωλήσεις της τρέχουσας περιόδου προσαρμόζονται έναντι της επίδρασης των μεταβολών στην περίμετρο ενοποίησης. Πιο συγκεκριμένα, οι προσαρμογές εφαρμόζονται ως εξής:</w:t>
      </w:r>
      <w:r w:rsidRPr="00BD7C5E">
        <w:rPr>
          <w:rFonts w:ascii="Effra Corp" w:eastAsia="Effra Corp" w:hAnsi="Effra Corp" w:cs="Effra Corp"/>
          <w:color w:val="000000"/>
          <w:sz w:val="21"/>
          <w:szCs w:val="21"/>
          <w:highlight w:val="yellow"/>
          <w:lang w:val="el-GR" w:bidi="el-GR"/>
        </w:rPr>
        <w:t xml:space="preserve"> </w:t>
      </w:r>
    </w:p>
    <w:bookmarkEnd w:id="5"/>
    <w:p w14:paraId="5BFD8C12" w14:textId="77777777" w:rsidR="00CF5181" w:rsidRPr="0029026E" w:rsidRDefault="00CF5181" w:rsidP="00CF5181">
      <w:pPr>
        <w:autoSpaceDE w:val="0"/>
        <w:autoSpaceDN w:val="0"/>
        <w:adjustRightInd w:val="0"/>
        <w:spacing w:after="60"/>
        <w:jc w:val="both"/>
        <w:rPr>
          <w:rFonts w:ascii="Effra Corp" w:eastAsia="Effra Corp" w:hAnsi="Effra Corp" w:cs="Effra Corp"/>
          <w:color w:val="000000"/>
          <w:sz w:val="21"/>
          <w:szCs w:val="21"/>
          <w:lang w:val="el-GR" w:bidi="el-GR"/>
        </w:rPr>
      </w:pPr>
      <w:r w:rsidRPr="0029026E">
        <w:rPr>
          <w:rFonts w:ascii="Effra Corp" w:eastAsia="Effra Corp" w:hAnsi="Effra Corp" w:cs="Effra Corp"/>
          <w:color w:val="000000"/>
          <w:sz w:val="21"/>
          <w:szCs w:val="21"/>
          <w:lang w:val="el-GR" w:bidi="el-GR"/>
        </w:rPr>
        <w:t xml:space="preserve">i. </w:t>
      </w:r>
      <w:r w:rsidRPr="0029026E">
        <w:rPr>
          <w:rFonts w:ascii="Effra Corp" w:eastAsia="Effra Corp" w:hAnsi="Effra Corp" w:cs="Effra Corp"/>
          <w:color w:val="000000"/>
          <w:sz w:val="21"/>
          <w:szCs w:val="21"/>
          <w:lang w:val="el-GR" w:bidi="el-GR"/>
        </w:rPr>
        <w:tab/>
        <w:t xml:space="preserve">Εξαγορές: </w:t>
      </w:r>
    </w:p>
    <w:p w14:paraId="28F3836E" w14:textId="77777777" w:rsidR="00CF5181" w:rsidRPr="0029026E" w:rsidRDefault="00CF5181" w:rsidP="00CF5181">
      <w:pPr>
        <w:autoSpaceDE w:val="0"/>
        <w:autoSpaceDN w:val="0"/>
        <w:adjustRightInd w:val="0"/>
        <w:spacing w:after="60"/>
        <w:jc w:val="both"/>
        <w:rPr>
          <w:rFonts w:ascii="Effra Corp" w:eastAsia="Effra Corp" w:hAnsi="Effra Corp" w:cs="Effra Corp"/>
          <w:color w:val="000000"/>
          <w:sz w:val="21"/>
          <w:szCs w:val="21"/>
          <w:lang w:val="el-GR" w:bidi="el-GR"/>
        </w:rPr>
      </w:pPr>
      <w:r w:rsidRPr="0029026E">
        <w:rPr>
          <w:rFonts w:ascii="Effra Corp" w:eastAsia="Effra Corp" w:hAnsi="Effra Corp" w:cs="Effra Corp"/>
          <w:color w:val="000000"/>
          <w:sz w:val="21"/>
          <w:szCs w:val="21"/>
          <w:lang w:val="el-GR" w:bidi="el-GR"/>
        </w:rPr>
        <w:t>Για τις εξαγορές του τρέχοντος έτους, τα αποτελέσματα της τρέχουσας περιόδου από τις εξαγορασμένες οντότητες δεν συμπεριλαμβάνονται στον υπολογισμό της οργανικής αύξησης. Για τις εξαγορές του προηγούμενου έτους, τα αποτελέσματα της τρέχουσας περιόδου από τις εξαγορασμένες οντότητες για την αντίστοιχη περίοδο του προηγούμενου έτους κατά την οποία οι εν λόγω οντότητες δεν είχαν ενοποιηθεί, δεν συμπεριλαμβάνονται στον υπολογισμό της οργανικής αύξησης.</w:t>
      </w:r>
    </w:p>
    <w:p w14:paraId="2105D43A" w14:textId="77777777" w:rsidR="00CF5181" w:rsidRPr="00197D49" w:rsidRDefault="00CF5181" w:rsidP="00CF5181">
      <w:pPr>
        <w:autoSpaceDE w:val="0"/>
        <w:autoSpaceDN w:val="0"/>
        <w:adjustRightInd w:val="0"/>
        <w:spacing w:after="60"/>
        <w:jc w:val="both"/>
        <w:rPr>
          <w:rFonts w:ascii="Effra Corp" w:eastAsia="Effra Corp" w:hAnsi="Effra Corp" w:cs="Effra Corp"/>
          <w:color w:val="000000"/>
          <w:sz w:val="21"/>
          <w:szCs w:val="21"/>
          <w:lang w:val="el-GR" w:bidi="el-GR"/>
        </w:rPr>
      </w:pPr>
      <w:r w:rsidRPr="0029026E">
        <w:rPr>
          <w:rFonts w:ascii="Effra Corp" w:eastAsia="Effra Corp" w:hAnsi="Effra Corp" w:cs="Effra Corp"/>
          <w:color w:val="000000"/>
          <w:sz w:val="21"/>
          <w:szCs w:val="21"/>
          <w:lang w:val="el-GR" w:bidi="el-GR"/>
        </w:rPr>
        <w:t xml:space="preserve">Για τις εξαγορές που πραγματοποιούνται σε στάδια κατά το τρέχον έτος, στο πλαίσιο των οποίων ο Όμιλος αποκτά έλεγχο επί α) οντοτήτων στις οποίες ασκούσε στο παρελθόν είτε από κοινού έλεγχο είτε σημαντική επιρροή και οι οποίες είχαν λογιστικοποιηθεί με την μέθοδο της καθαρής θέσης, ή β) οντοτήτων οι οποίες είχαν λογιστικοποιηθεί στην εύλογη αξία μέσω αποτελεσμάτων ή λοιπών συνολικών εσόδων, τα αποτελέσματα που προκύπτουν κατά το τρέχον έτος από τις σχετικές οντότητες για την περίοδο ενοποίησης των εν λόγω οντοτήτων, δεν συμπεριλαμβάνονται στον υπολογισμό της οργανικής αύξησης. Για τέτοιες εξαγορές σε στάδια οντοτήτων που έχουν προηγουμένως λογιστικοποιηθεί με τη μέθοδο της καθαρής θέσης, το μερίδιο αποτελεσμάτων για τη συγκεκριμένη περίοδο που περιγράφεται παραπάνω περιλαμβάνεται στον υπολογισμό της οργανικής αύξησης του τρέχοντος έτους. Για τέτοιες εξαγορές σε στάδια οντοτήτων που έχουν προηγουμένως λογιστικοποιηθεί στην εύλογη αξία μέσω αποτελεσμάτων, τα κέρδη ή οι ζημίες αποτίμησης στην εύλογη αξία για τη συγκεκριμένη περίοδο που περιγράφεται παραπάνω συμπεριλαμβάνονται στον υπολογισμό της οργανικής αύξησης του τρέχοντος έτους. Για τέτοιες εξαγορές σε στάδια της προηγούμενης περιόδου, τα αποτελέσματα του τρέχοντος έτους από τις εμπλεκόμενες οντότητες, για την αντίστοιχη περίοδο του προηγούμενου έτους κατά την οποία οι οντότητες αυτές </w:t>
      </w:r>
      <w:r w:rsidRPr="0029026E">
        <w:rPr>
          <w:rFonts w:ascii="Effra Corp" w:eastAsia="Effra Corp" w:hAnsi="Effra Corp" w:cs="Effra Corp"/>
          <w:color w:val="000000"/>
          <w:sz w:val="21"/>
          <w:szCs w:val="21"/>
          <w:lang w:val="el-GR" w:bidi="el-GR"/>
        </w:rPr>
        <w:lastRenderedPageBreak/>
        <w:t xml:space="preserve">δεν ενοποιούνταν, δεν συμπεριλαμβάνονται στον υπολογισμό της οργανικής αύξησης του τρέχοντος έτους. Ωστόσο, το μερίδιο των αποτελεσμάτων ή των κερδών / ζημιών από την αποτίμηση στην εύλογη αξία των </w:t>
      </w:r>
      <w:r>
        <w:rPr>
          <w:rFonts w:ascii="Effra Corp" w:eastAsia="Effra Corp" w:hAnsi="Effra Corp" w:cs="Effra Corp"/>
          <w:color w:val="000000"/>
          <w:sz w:val="21"/>
          <w:szCs w:val="21"/>
          <w:lang w:val="el-GR" w:bidi="el-GR"/>
        </w:rPr>
        <w:t>σχετικών</w:t>
      </w:r>
      <w:r w:rsidRPr="0029026E">
        <w:rPr>
          <w:rFonts w:ascii="Effra Corp" w:eastAsia="Effra Corp" w:hAnsi="Effra Corp" w:cs="Effra Corp"/>
          <w:color w:val="000000"/>
          <w:sz w:val="21"/>
          <w:szCs w:val="21"/>
          <w:lang w:val="el-GR" w:bidi="el-GR"/>
        </w:rPr>
        <w:t xml:space="preserve"> οντοτήτων, ανάλογα με τον τρόπο λογιστικοποίησής τους πριν από την εξαγορά σε στάδια, για την περίοδο του τρέχοντος έτους κατά την οποία οι οντότητες αυτές δεν ήταν ενοποιημένες κατά το προηγούμενο έτος, συμπεριλαμβάνονται στον υπολογισμό της οργανικής αύξησης.</w:t>
      </w:r>
    </w:p>
    <w:p w14:paraId="6B9F8462" w14:textId="77777777" w:rsidR="00431B11" w:rsidRPr="00197D49" w:rsidRDefault="00431B11" w:rsidP="00CF5181">
      <w:pPr>
        <w:autoSpaceDE w:val="0"/>
        <w:autoSpaceDN w:val="0"/>
        <w:adjustRightInd w:val="0"/>
        <w:spacing w:after="60"/>
        <w:jc w:val="both"/>
        <w:rPr>
          <w:rFonts w:ascii="Effra Corp" w:eastAsia="Effra Corp" w:hAnsi="Effra Corp" w:cs="Effra Corp"/>
          <w:color w:val="000000"/>
          <w:sz w:val="21"/>
          <w:szCs w:val="21"/>
          <w:lang w:val="el-GR" w:bidi="el-GR"/>
        </w:rPr>
      </w:pPr>
    </w:p>
    <w:p w14:paraId="77AB708F" w14:textId="77777777" w:rsidR="00CF5181" w:rsidRPr="0029026E" w:rsidRDefault="00CF5181" w:rsidP="00CF5181">
      <w:pPr>
        <w:autoSpaceDE w:val="0"/>
        <w:autoSpaceDN w:val="0"/>
        <w:adjustRightInd w:val="0"/>
        <w:spacing w:after="60"/>
        <w:jc w:val="both"/>
        <w:rPr>
          <w:rFonts w:ascii="Effra Corp" w:eastAsia="Effra Corp" w:hAnsi="Effra Corp" w:cs="Effra Corp"/>
          <w:color w:val="000000"/>
          <w:sz w:val="21"/>
          <w:szCs w:val="21"/>
          <w:lang w:val="el-GR" w:bidi="el-GR"/>
        </w:rPr>
      </w:pPr>
      <w:r w:rsidRPr="0029026E">
        <w:rPr>
          <w:rFonts w:ascii="Effra Corp" w:eastAsia="Effra Corp" w:hAnsi="Effra Corp" w:cs="Effra Corp"/>
          <w:color w:val="000000"/>
          <w:sz w:val="21"/>
          <w:szCs w:val="21"/>
          <w:lang w:val="el-GR" w:bidi="el-GR"/>
        </w:rPr>
        <w:t xml:space="preserve">ii. </w:t>
      </w:r>
      <w:r w:rsidRPr="0029026E">
        <w:rPr>
          <w:rFonts w:ascii="Effra Corp" w:eastAsia="Effra Corp" w:hAnsi="Effra Corp" w:cs="Effra Corp"/>
          <w:color w:val="000000"/>
          <w:sz w:val="21"/>
          <w:szCs w:val="21"/>
          <w:lang w:val="el-GR" w:bidi="el-GR"/>
        </w:rPr>
        <w:tab/>
        <w:t xml:space="preserve">Αποεπενδύσεις: </w:t>
      </w:r>
    </w:p>
    <w:p w14:paraId="070A26B2" w14:textId="77777777" w:rsidR="00CF5181" w:rsidRDefault="00CF5181" w:rsidP="00CF5181">
      <w:pPr>
        <w:autoSpaceDE w:val="0"/>
        <w:autoSpaceDN w:val="0"/>
        <w:adjustRightInd w:val="0"/>
        <w:spacing w:after="60"/>
        <w:jc w:val="both"/>
        <w:rPr>
          <w:rFonts w:ascii="Effra Corp" w:eastAsia="Effra Corp" w:hAnsi="Effra Corp" w:cs="Effra Corp"/>
          <w:color w:val="000000"/>
          <w:sz w:val="21"/>
          <w:szCs w:val="21"/>
          <w:lang w:val="el-GR" w:bidi="el-GR"/>
        </w:rPr>
      </w:pPr>
      <w:r w:rsidRPr="0029026E">
        <w:rPr>
          <w:rFonts w:ascii="Effra Corp" w:eastAsia="Effra Corp" w:hAnsi="Effra Corp" w:cs="Effra Corp"/>
          <w:color w:val="000000"/>
          <w:sz w:val="21"/>
          <w:szCs w:val="21"/>
          <w:lang w:val="el-GR" w:bidi="el-GR"/>
        </w:rPr>
        <w:t>Για τις αποεπενδύσεις του τρέχοντος έτους, τα αποτελέσματα του προηγούμενου έτους από τις οντότητες που πωλήθηκαν, για την αντίστοιχη περίοδο κατά την οποία οι εν λόγω οντότητες δεν είναι πλέον ενοποιημένες στο τρέχον έτος, συμπεριλαμβάνονται στα αποτελέσματα του τρέχοντος έτους για τον υπολογισμό της οργανικής αύξησης. Για τις αποεπενδύσεις του προηγούμενου έτους, τα αποτελέσματα του προηγούμενου έτους από τις οντότητες που πωλήθηκαν, για την αντίστοιχη περίοδο κατά την οποία οι εν λόγω οντότητες ήταν ενοποιημένες στο προηγούμενο έτος, συμπεριλαμβάνονται στα αποτελέσματα του τρέχοντος έτους για τον υπολογισμό της οργανικής αύξησης.</w:t>
      </w:r>
    </w:p>
    <w:p w14:paraId="325F61C3" w14:textId="77777777" w:rsidR="002D06FC" w:rsidRPr="0029026E" w:rsidRDefault="002D06FC" w:rsidP="00CF5181">
      <w:pPr>
        <w:autoSpaceDE w:val="0"/>
        <w:autoSpaceDN w:val="0"/>
        <w:adjustRightInd w:val="0"/>
        <w:spacing w:after="60"/>
        <w:jc w:val="both"/>
        <w:rPr>
          <w:rFonts w:ascii="Effra Corp" w:eastAsia="Effra Corp" w:hAnsi="Effra Corp" w:cs="Effra Corp"/>
          <w:color w:val="000000"/>
          <w:sz w:val="21"/>
          <w:szCs w:val="21"/>
          <w:lang w:val="el-GR" w:bidi="el-GR"/>
        </w:rPr>
      </w:pPr>
    </w:p>
    <w:p w14:paraId="2B7B412C" w14:textId="77777777" w:rsidR="00CF5181" w:rsidRPr="0029026E" w:rsidRDefault="00CF5181" w:rsidP="00CF5181">
      <w:pPr>
        <w:autoSpaceDE w:val="0"/>
        <w:autoSpaceDN w:val="0"/>
        <w:adjustRightInd w:val="0"/>
        <w:spacing w:after="60"/>
        <w:jc w:val="both"/>
        <w:rPr>
          <w:rFonts w:ascii="Effra Corp" w:eastAsia="Effra Corp" w:hAnsi="Effra Corp" w:cs="Effra Corp"/>
          <w:color w:val="000000"/>
          <w:sz w:val="21"/>
          <w:szCs w:val="21"/>
          <w:lang w:val="el-GR" w:bidi="el-GR"/>
        </w:rPr>
      </w:pPr>
      <w:r w:rsidRPr="0029026E">
        <w:rPr>
          <w:rFonts w:ascii="Effra Corp" w:eastAsia="Effra Corp" w:hAnsi="Effra Corp" w:cs="Effra Corp"/>
          <w:color w:val="000000"/>
          <w:sz w:val="21"/>
          <w:szCs w:val="21"/>
          <w:lang w:val="el-GR" w:bidi="el-GR"/>
        </w:rPr>
        <w:t xml:space="preserve">iii. </w:t>
      </w:r>
      <w:r w:rsidRPr="0029026E">
        <w:rPr>
          <w:rFonts w:ascii="Effra Corp" w:eastAsia="Effra Corp" w:hAnsi="Effra Corp" w:cs="Effra Corp"/>
          <w:color w:val="000000"/>
          <w:sz w:val="21"/>
          <w:szCs w:val="21"/>
          <w:lang w:val="el-GR" w:bidi="el-GR"/>
        </w:rPr>
        <w:tab/>
        <w:t xml:space="preserve">Αναδιαρθρώσεις που οδηγούν σε λογιστικοποίηση με την μέθοδο της καθαρής θέσης: </w:t>
      </w:r>
    </w:p>
    <w:p w14:paraId="32800BE7" w14:textId="77777777" w:rsidR="00CF5181" w:rsidRPr="0029026E" w:rsidRDefault="00CF5181" w:rsidP="00CF5181">
      <w:pPr>
        <w:autoSpaceDE w:val="0"/>
        <w:autoSpaceDN w:val="0"/>
        <w:adjustRightInd w:val="0"/>
        <w:spacing w:after="60"/>
        <w:jc w:val="both"/>
        <w:rPr>
          <w:rFonts w:ascii="Effra Corp" w:eastAsia="Effra Corp" w:hAnsi="Effra Corp" w:cs="Effra Corp"/>
          <w:color w:val="000000"/>
          <w:sz w:val="21"/>
          <w:szCs w:val="21"/>
          <w:lang w:val="el-GR" w:bidi="el-GR"/>
        </w:rPr>
      </w:pPr>
      <w:r w:rsidRPr="0029026E">
        <w:rPr>
          <w:rFonts w:ascii="Effra Corp" w:eastAsia="Effra Corp" w:hAnsi="Effra Corp" w:cs="Effra Corp"/>
          <w:color w:val="000000"/>
          <w:sz w:val="21"/>
          <w:szCs w:val="21"/>
          <w:lang w:val="el-GR" w:bidi="el-GR"/>
        </w:rPr>
        <w:t xml:space="preserve">Για αναδιαρθρώσεις του τρέχοντος έτους, στις οποίες ο Όμιλος διατηρεί είτε κοινό έλεγχο είτε σημαντική επιρροή στις εμπλεκόμενες οντότητες, με αποτέλεσμα αυτές να αναταξινομούνται από θυγατρικές ή από κοινά ελεγχόμενες επιχειρηματικές δραστηριότητες σε κοινά ελεγχόμενες επιχειρηματικές οντότητες ή συγγενείς επιχειρήσεις και να λογιστικοποιούνται με τη μέθοδο της καθαρής θέσης, τα αποτελέσματα του τρέχοντος έτους από τις εν λόγω οντότητες για την περίοδο κατά την οποία δεν ενοποιούνται πλέον, συμπεριλαμβάνονται στα αποτελέσματα του τρέχοντος έτους για τον υπολογισμό της οργανικής αύξησης. Για αντίστοιχες αναδιαρθρώσεις του προηγούμενου έτους, τα αποτελέσματα του τρέχοντος έτους από τις εμπλεκόμενες οντότητες, για την αντίστοιχη περίοδο του προηγούμενου έτους κατά την οποία οι οντότητες αυτές ενοποιούνταν, συμπεριλαμβάνονται στα αποτελέσματα του τρέχοντος έτους για τον υπολογισμό της οργανικής αύξησης. Επιπλέον, το μερίδιο των αποτελεσμάτων αυτών των οντοτήτων στο τρέχον έτος, για την αντίστοιχη περίοδο όπως περιγράφεται παραπάνω, εξαιρείται από τον υπολογισμό της οργανικής αύξησης. </w:t>
      </w:r>
    </w:p>
    <w:p w14:paraId="75556B5D" w14:textId="77777777" w:rsidR="00CF5181" w:rsidRPr="0033560A" w:rsidRDefault="00CF5181" w:rsidP="00CF5181">
      <w:pPr>
        <w:autoSpaceDE w:val="0"/>
        <w:autoSpaceDN w:val="0"/>
        <w:adjustRightInd w:val="0"/>
        <w:spacing w:after="60"/>
        <w:jc w:val="both"/>
        <w:rPr>
          <w:rFonts w:ascii="Effra Corp" w:eastAsia="Effra Corp" w:hAnsi="Effra Corp" w:cs="Effra Corp"/>
          <w:color w:val="000000"/>
          <w:sz w:val="21"/>
          <w:szCs w:val="21"/>
          <w:lang w:val="el-GR" w:bidi="el-GR"/>
        </w:rPr>
      </w:pPr>
    </w:p>
    <w:p w14:paraId="68443F7B" w14:textId="77777777" w:rsidR="00A42796" w:rsidRPr="00400905" w:rsidRDefault="00A42796" w:rsidP="00400905">
      <w:pPr>
        <w:autoSpaceDE w:val="0"/>
        <w:autoSpaceDN w:val="0"/>
        <w:adjustRightInd w:val="0"/>
        <w:spacing w:after="60"/>
        <w:jc w:val="both"/>
        <w:rPr>
          <w:rFonts w:ascii="Effra Corp" w:hAnsi="Effra Corp" w:cs="Arial"/>
          <w:b/>
          <w:bCs/>
          <w:spacing w:val="-2"/>
          <w:sz w:val="21"/>
          <w:szCs w:val="21"/>
          <w:lang w:val="el-GR"/>
        </w:rPr>
      </w:pPr>
    </w:p>
    <w:p w14:paraId="5ED5BC5B"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6774157E"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47238167"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756219E4"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35F9A817"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630D4E16"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2422576B"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5C2D9149"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2F1E641E"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0E89FC96"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7C4F592B"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69D94043"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1B8242AF"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416F0EC0"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733F57BC"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3EF506DA"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13B6DE8F" w14:textId="77777777" w:rsidR="007D4AC9" w:rsidRDefault="007D4AC9" w:rsidP="00CF5181">
      <w:pPr>
        <w:autoSpaceDE w:val="0"/>
        <w:autoSpaceDN w:val="0"/>
        <w:adjustRightInd w:val="0"/>
        <w:spacing w:after="60"/>
        <w:ind w:left="-360"/>
        <w:jc w:val="both"/>
        <w:rPr>
          <w:rFonts w:ascii="Effra Corp" w:hAnsi="Effra Corp" w:cs="Arial"/>
          <w:b/>
          <w:bCs/>
          <w:spacing w:val="-2"/>
          <w:sz w:val="21"/>
          <w:szCs w:val="21"/>
          <w:lang w:val="el-GR"/>
        </w:rPr>
        <w:sectPr w:rsidR="007D4AC9" w:rsidSect="00DC77A0">
          <w:headerReference w:type="default" r:id="rId12"/>
          <w:footerReference w:type="default" r:id="rId13"/>
          <w:pgSz w:w="11907" w:h="16840" w:code="9"/>
          <w:pgMar w:top="1276" w:right="387" w:bottom="993" w:left="993" w:header="720" w:footer="720" w:gutter="0"/>
          <w:cols w:space="720"/>
          <w:docGrid w:linePitch="360"/>
        </w:sectPr>
      </w:pPr>
    </w:p>
    <w:p w14:paraId="091819D0" w14:textId="77777777" w:rsidR="00431B11" w:rsidRPr="00DF4760" w:rsidRDefault="00431B11" w:rsidP="007D4AC9">
      <w:pPr>
        <w:autoSpaceDE w:val="0"/>
        <w:autoSpaceDN w:val="0"/>
        <w:adjustRightInd w:val="0"/>
        <w:ind w:left="-360"/>
        <w:jc w:val="both"/>
        <w:rPr>
          <w:rFonts w:ascii="Effra Corp" w:hAnsi="Effra Corp" w:cs="Arial"/>
          <w:spacing w:val="-2"/>
          <w:sz w:val="21"/>
          <w:szCs w:val="21"/>
          <w:lang w:val="el-GR"/>
        </w:rPr>
      </w:pPr>
      <w:r w:rsidRPr="0029026E">
        <w:rPr>
          <w:rFonts w:ascii="Effra Corp" w:eastAsia="Effra Corp" w:hAnsi="Effra Corp" w:cs="Effra Corp"/>
          <w:color w:val="000000"/>
          <w:sz w:val="21"/>
          <w:szCs w:val="21"/>
          <w:lang w:val="el-GR" w:bidi="el-GR"/>
        </w:rPr>
        <w:lastRenderedPageBreak/>
        <w:t>Ο υπολογισμός της οργανικής αύξησης και η συμφωνία με τα πλέον ευθέως σχετιζόμενα μεγέθη που υπολογίζονται σύμφωνα με τα Διεθνή Πρότυπα Χρηματοοικονομικής Αναφοράς, παρουσιάζονται στους παρακάτω πίνακες. Η οργανική αύξηση (%) υπολογίζεται διαιρώντας το ποσό στη γραμμή με τίτλο «Οργανική μεταβολή» με το ποσό στη σχετική γραμμή με τίτλο «202</w:t>
      </w:r>
      <w:r w:rsidRPr="0042070B">
        <w:rPr>
          <w:rFonts w:ascii="Effra Corp" w:eastAsia="Effra Corp" w:hAnsi="Effra Corp" w:cs="Effra Corp"/>
          <w:color w:val="000000"/>
          <w:sz w:val="21"/>
          <w:szCs w:val="21"/>
          <w:lang w:val="el-GR" w:bidi="el-GR"/>
        </w:rPr>
        <w:t>3</w:t>
      </w:r>
      <w:r w:rsidRPr="0029026E">
        <w:rPr>
          <w:rFonts w:ascii="Effra Corp" w:eastAsia="Effra Corp" w:hAnsi="Effra Corp" w:cs="Effra Corp"/>
          <w:color w:val="000000"/>
          <w:sz w:val="21"/>
          <w:szCs w:val="21"/>
          <w:lang w:val="el-GR" w:bidi="el-GR"/>
        </w:rPr>
        <w:t xml:space="preserve"> δημοσιευμένα μεγέθη» ή όπου εμφανίζεται, «202</w:t>
      </w:r>
      <w:r w:rsidRPr="0042070B">
        <w:rPr>
          <w:rFonts w:ascii="Effra Corp" w:eastAsia="Effra Corp" w:hAnsi="Effra Corp" w:cs="Effra Corp"/>
          <w:color w:val="000000"/>
          <w:sz w:val="21"/>
          <w:szCs w:val="21"/>
          <w:lang w:val="el-GR" w:bidi="el-GR"/>
        </w:rPr>
        <w:t>3</w:t>
      </w:r>
      <w:r w:rsidRPr="0029026E">
        <w:rPr>
          <w:rFonts w:ascii="Effra Corp" w:eastAsia="Effra Corp" w:hAnsi="Effra Corp" w:cs="Effra Corp"/>
          <w:color w:val="000000"/>
          <w:sz w:val="21"/>
          <w:szCs w:val="21"/>
          <w:lang w:val="el-GR" w:bidi="el-GR"/>
        </w:rPr>
        <w:t xml:space="preserve"> προσαρμοσμένα μεγέθη</w:t>
      </w:r>
      <w:r w:rsidRPr="004E3D53">
        <w:rPr>
          <w:rFonts w:ascii="Effra Corp" w:eastAsia="Effra Corp" w:hAnsi="Effra Corp" w:cs="Effra Corp"/>
          <w:color w:val="000000"/>
          <w:sz w:val="21"/>
          <w:szCs w:val="21"/>
          <w:lang w:val="el-GR" w:bidi="el-GR"/>
        </w:rPr>
        <w:t>»</w:t>
      </w:r>
      <w:r w:rsidRPr="004E3D53">
        <w:rPr>
          <w:rFonts w:ascii="Effra Corp" w:hAnsi="Effra Corp"/>
          <w:color w:val="000000"/>
          <w:sz w:val="21"/>
          <w:lang w:val="el-GR"/>
        </w:rPr>
        <w:t>.</w:t>
      </w:r>
    </w:p>
    <w:p w14:paraId="47BD2142" w14:textId="77777777" w:rsidR="00A42796" w:rsidRPr="00400905" w:rsidRDefault="00A42796" w:rsidP="00CF5181">
      <w:pPr>
        <w:autoSpaceDE w:val="0"/>
        <w:autoSpaceDN w:val="0"/>
        <w:adjustRightInd w:val="0"/>
        <w:spacing w:after="60"/>
        <w:ind w:left="-360"/>
        <w:jc w:val="both"/>
        <w:rPr>
          <w:rFonts w:ascii="Effra Corp" w:hAnsi="Effra Corp" w:cs="Arial"/>
          <w:b/>
          <w:bCs/>
          <w:spacing w:val="-2"/>
          <w:sz w:val="21"/>
          <w:szCs w:val="21"/>
          <w:lang w:val="el-GR"/>
        </w:rPr>
      </w:pPr>
    </w:p>
    <w:p w14:paraId="56BEE5BC" w14:textId="77777777" w:rsidR="002D257B" w:rsidRPr="0028162A" w:rsidRDefault="002D257B" w:rsidP="007D4AC9">
      <w:pPr>
        <w:autoSpaceDE w:val="0"/>
        <w:autoSpaceDN w:val="0"/>
        <w:adjustRightInd w:val="0"/>
        <w:spacing w:after="60"/>
        <w:ind w:left="-360"/>
        <w:jc w:val="both"/>
        <w:rPr>
          <w:rFonts w:ascii="Effra Corp" w:hAnsi="Effra Corp" w:cs="Arial"/>
          <w:b/>
          <w:bCs/>
          <w:spacing w:val="-2"/>
          <w:sz w:val="21"/>
          <w:szCs w:val="21"/>
          <w:lang w:val="en-GB"/>
        </w:rPr>
      </w:pPr>
      <w:r w:rsidRPr="0028162A">
        <w:rPr>
          <w:rFonts w:ascii="Effra Corp" w:hAnsi="Effra Corp" w:cs="Arial"/>
          <w:b/>
          <w:bCs/>
          <w:spacing w:val="-2"/>
          <w:sz w:val="21"/>
          <w:szCs w:val="21"/>
          <w:lang w:val="el-GR"/>
        </w:rPr>
        <w:t>Συμφωνία μεγεθών οργανικής αύξησης</w:t>
      </w:r>
    </w:p>
    <w:p w14:paraId="74803CFA" w14:textId="77777777" w:rsidR="0062436F" w:rsidRPr="00AA5D6F" w:rsidRDefault="0062436F" w:rsidP="00AA5D6F">
      <w:pPr>
        <w:autoSpaceDE w:val="0"/>
        <w:autoSpaceDN w:val="0"/>
        <w:adjustRightInd w:val="0"/>
        <w:spacing w:after="60"/>
        <w:ind w:hanging="360"/>
        <w:jc w:val="both"/>
        <w:rPr>
          <w:rFonts w:ascii="Effra Corp" w:hAnsi="Effra Corp" w:cs="Arial"/>
          <w:b/>
          <w:bCs/>
          <w:spacing w:val="-2"/>
          <w:sz w:val="21"/>
          <w:szCs w:val="21"/>
          <w:lang w:val="en-GB"/>
        </w:rPr>
      </w:pPr>
    </w:p>
    <w:tbl>
      <w:tblPr>
        <w:tblpPr w:leftFromText="180" w:rightFromText="180" w:vertAnchor="text" w:tblpX="-360" w:tblpY="1"/>
        <w:tblOverlap w:val="neve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810"/>
        <w:gridCol w:w="1170"/>
        <w:gridCol w:w="1260"/>
        <w:gridCol w:w="1080"/>
        <w:gridCol w:w="810"/>
        <w:gridCol w:w="1170"/>
        <w:gridCol w:w="1260"/>
        <w:gridCol w:w="1080"/>
      </w:tblGrid>
      <w:tr w:rsidR="00E039F4" w:rsidRPr="00932B7C" w14:paraId="66EC8A6A"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1649F407" w14:textId="77777777" w:rsidR="0016170E" w:rsidRPr="00150C16" w:rsidRDefault="0016170E" w:rsidP="00A94524">
            <w:pPr>
              <w:pStyle w:val="DMETW1952BIPOrganicReconciliation"/>
              <w:rPr>
                <w:sz w:val="18"/>
                <w:szCs w:val="18"/>
              </w:rPr>
            </w:pPr>
            <w:bookmarkStart w:id="6" w:name="DOC_TBL00001_1_1"/>
            <w:bookmarkEnd w:id="6"/>
          </w:p>
        </w:tc>
        <w:tc>
          <w:tcPr>
            <w:tcW w:w="4320" w:type="dxa"/>
            <w:gridSpan w:val="4"/>
            <w:tcBorders>
              <w:top w:val="nil"/>
              <w:left w:val="nil"/>
              <w:bottom w:val="nil"/>
              <w:right w:val="nil"/>
            </w:tcBorders>
            <w:shd w:val="solid" w:color="DADADA" w:fill="FFFFFF"/>
            <w:tcMar>
              <w:top w:w="0" w:type="dxa"/>
              <w:left w:w="60" w:type="dxa"/>
              <w:bottom w:w="0" w:type="dxa"/>
              <w:right w:w="60" w:type="dxa"/>
            </w:tcMar>
            <w:vAlign w:val="bottom"/>
          </w:tcPr>
          <w:p w14:paraId="2E236FEF" w14:textId="390522CE" w:rsidR="0016170E" w:rsidRPr="00932B7C" w:rsidRDefault="002D257B" w:rsidP="00A94524">
            <w:pPr>
              <w:pStyle w:val="DMETW1952BIPOrganicReconciliation"/>
              <w:jc w:val="center"/>
              <w:rPr>
                <w:b/>
                <w:sz w:val="18"/>
                <w:szCs w:val="18"/>
              </w:rPr>
            </w:pPr>
            <w:r>
              <w:rPr>
                <w:b/>
                <w:sz w:val="18"/>
                <w:szCs w:val="18"/>
              </w:rPr>
              <w:t xml:space="preserve">Γ’ </w:t>
            </w:r>
            <w:proofErr w:type="spellStart"/>
            <w:r>
              <w:rPr>
                <w:b/>
                <w:sz w:val="18"/>
                <w:szCs w:val="18"/>
              </w:rPr>
              <w:t>τρίμηνο</w:t>
            </w:r>
            <w:proofErr w:type="spellEnd"/>
            <w:r w:rsidR="0016170E" w:rsidRPr="00150C16">
              <w:rPr>
                <w:b/>
                <w:sz w:val="18"/>
                <w:szCs w:val="18"/>
              </w:rPr>
              <w:t xml:space="preserve"> 202</w:t>
            </w:r>
            <w:r w:rsidR="0016170E" w:rsidRPr="00932B7C">
              <w:rPr>
                <w:b/>
                <w:sz w:val="18"/>
                <w:szCs w:val="18"/>
              </w:rPr>
              <w:t>4</w:t>
            </w:r>
          </w:p>
        </w:tc>
        <w:tc>
          <w:tcPr>
            <w:tcW w:w="4320" w:type="dxa"/>
            <w:gridSpan w:val="4"/>
            <w:tcBorders>
              <w:top w:val="nil"/>
              <w:left w:val="nil"/>
              <w:bottom w:val="nil"/>
              <w:right w:val="nil"/>
            </w:tcBorders>
            <w:shd w:val="solid" w:color="DADADA" w:fill="FFFFFF"/>
            <w:tcMar>
              <w:top w:w="0" w:type="dxa"/>
              <w:left w:w="60" w:type="dxa"/>
              <w:bottom w:w="0" w:type="dxa"/>
              <w:right w:w="60" w:type="dxa"/>
            </w:tcMar>
            <w:vAlign w:val="bottom"/>
          </w:tcPr>
          <w:p w14:paraId="2089F0ED" w14:textId="39984D50" w:rsidR="0016170E" w:rsidRPr="00932B7C" w:rsidRDefault="002D257B" w:rsidP="00A94524">
            <w:pPr>
              <w:pStyle w:val="DMETW1952BIPOrganicReconciliation"/>
              <w:jc w:val="center"/>
              <w:rPr>
                <w:b/>
                <w:sz w:val="18"/>
                <w:szCs w:val="18"/>
              </w:rPr>
            </w:pPr>
            <w:proofErr w:type="spellStart"/>
            <w:r>
              <w:rPr>
                <w:b/>
                <w:sz w:val="18"/>
                <w:szCs w:val="18"/>
              </w:rPr>
              <w:t>Ενν</w:t>
            </w:r>
            <w:proofErr w:type="spellEnd"/>
            <w:r w:rsidR="00D81CC2">
              <w:rPr>
                <w:b/>
                <w:sz w:val="18"/>
                <w:szCs w:val="18"/>
                <w:lang w:val="el-GR"/>
              </w:rPr>
              <w:t>έα</w:t>
            </w:r>
            <w:r>
              <w:rPr>
                <w:b/>
                <w:sz w:val="18"/>
                <w:szCs w:val="18"/>
              </w:rPr>
              <w:t xml:space="preserve"> </w:t>
            </w:r>
            <w:proofErr w:type="spellStart"/>
            <w:r>
              <w:rPr>
                <w:b/>
                <w:sz w:val="18"/>
                <w:szCs w:val="18"/>
              </w:rPr>
              <w:t>μήνες</w:t>
            </w:r>
            <w:proofErr w:type="spellEnd"/>
            <w:r w:rsidR="0016170E" w:rsidRPr="00150C16">
              <w:rPr>
                <w:b/>
                <w:sz w:val="18"/>
                <w:szCs w:val="18"/>
              </w:rPr>
              <w:t xml:space="preserve"> 202</w:t>
            </w:r>
            <w:r w:rsidR="0016170E" w:rsidRPr="00932B7C">
              <w:rPr>
                <w:b/>
                <w:sz w:val="18"/>
                <w:szCs w:val="18"/>
              </w:rPr>
              <w:t>4</w:t>
            </w:r>
          </w:p>
        </w:tc>
      </w:tr>
      <w:tr w:rsidR="00E039F4" w:rsidRPr="00932B7C" w14:paraId="49155B22" w14:textId="77777777" w:rsidTr="00992C27">
        <w:trPr>
          <w:trHeight w:val="432"/>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1B86E7F1" w14:textId="2E49311C" w:rsidR="0016170E" w:rsidRPr="00150C16" w:rsidRDefault="002D257B" w:rsidP="00A94524">
            <w:pPr>
              <w:pStyle w:val="DMETW1952BIPOrganicReconciliation"/>
              <w:rPr>
                <w:b/>
                <w:sz w:val="18"/>
                <w:szCs w:val="18"/>
              </w:rPr>
            </w:pPr>
            <w:proofErr w:type="spellStart"/>
            <w:r>
              <w:rPr>
                <w:b/>
                <w:sz w:val="18"/>
                <w:szCs w:val="18"/>
              </w:rPr>
              <w:t>Όγκος</w:t>
            </w:r>
            <w:proofErr w:type="spellEnd"/>
            <w:r>
              <w:rPr>
                <w:b/>
                <w:sz w:val="18"/>
                <w:szCs w:val="18"/>
              </w:rPr>
              <w:t xml:space="preserve"> π</w:t>
            </w:r>
            <w:proofErr w:type="spellStart"/>
            <w:r>
              <w:rPr>
                <w:b/>
                <w:sz w:val="18"/>
                <w:szCs w:val="18"/>
              </w:rPr>
              <w:t>ωλήσεων</w:t>
            </w:r>
            <w:proofErr w:type="spellEnd"/>
            <w:r w:rsidRPr="00B56378">
              <w:rPr>
                <w:b/>
                <w:sz w:val="18"/>
                <w:szCs w:val="18"/>
              </w:rPr>
              <w:t xml:space="preserve"> (</w:t>
            </w:r>
            <w:proofErr w:type="spellStart"/>
            <w:r>
              <w:rPr>
                <w:b/>
                <w:sz w:val="18"/>
                <w:szCs w:val="18"/>
              </w:rPr>
              <w:t>εκ</w:t>
            </w:r>
            <w:proofErr w:type="spellEnd"/>
            <w:r>
              <w:rPr>
                <w:b/>
                <w:sz w:val="18"/>
                <w:szCs w:val="18"/>
              </w:rPr>
              <w:t xml:space="preserve">ατ. </w:t>
            </w:r>
            <w:proofErr w:type="spellStart"/>
            <w:r>
              <w:rPr>
                <w:b/>
                <w:sz w:val="18"/>
                <w:szCs w:val="18"/>
              </w:rPr>
              <w:t>κι</w:t>
            </w:r>
            <w:proofErr w:type="spellEnd"/>
            <w:r>
              <w:rPr>
                <w:b/>
                <w:sz w:val="18"/>
                <w:szCs w:val="18"/>
              </w:rPr>
              <w:t>βώτια</w:t>
            </w:r>
            <w:r w:rsidRPr="00B56378">
              <w:rPr>
                <w:b/>
                <w:sz w:val="18"/>
                <w:szCs w:val="18"/>
              </w:rPr>
              <w:t>)</w:t>
            </w:r>
          </w:p>
        </w:tc>
        <w:tc>
          <w:tcPr>
            <w:tcW w:w="81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217CBD74" w14:textId="3BA38D00" w:rsidR="0016170E" w:rsidRPr="00932B7C" w:rsidRDefault="002D257B" w:rsidP="00A94524">
            <w:pPr>
              <w:pStyle w:val="DMETW1952BIPOrganicReconciliation"/>
              <w:jc w:val="center"/>
              <w:rPr>
                <w:b/>
                <w:sz w:val="18"/>
                <w:szCs w:val="18"/>
              </w:rPr>
            </w:pPr>
            <w:proofErr w:type="spellStart"/>
            <w:r w:rsidRPr="00932B7C">
              <w:rPr>
                <w:b/>
                <w:sz w:val="18"/>
                <w:szCs w:val="18"/>
              </w:rPr>
              <w:t>Όμιλος</w:t>
            </w:r>
            <w:proofErr w:type="spellEnd"/>
          </w:p>
        </w:tc>
        <w:tc>
          <w:tcPr>
            <w:tcW w:w="117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497CC7C2" w14:textId="69815EF8" w:rsidR="0016170E" w:rsidRPr="00932B7C" w:rsidRDefault="002D257B" w:rsidP="00A94524">
            <w:pPr>
              <w:pStyle w:val="DMETW1952BIPOrganicReconciliation"/>
              <w:jc w:val="center"/>
              <w:rPr>
                <w:b/>
                <w:sz w:val="18"/>
                <w:szCs w:val="18"/>
              </w:rPr>
            </w:pPr>
            <w:proofErr w:type="spellStart"/>
            <w:r w:rsidRPr="00932B7C">
              <w:rPr>
                <w:b/>
                <w:sz w:val="18"/>
                <w:szCs w:val="18"/>
              </w:rPr>
              <w:t>Αν</w:t>
            </w:r>
            <w:proofErr w:type="spellEnd"/>
            <w:r w:rsidRPr="00932B7C">
              <w:rPr>
                <w:b/>
                <w:sz w:val="18"/>
                <w:szCs w:val="18"/>
              </w:rPr>
              <w:t>απτυγμέ</w:t>
            </w:r>
            <w:r w:rsidR="00604614">
              <w:rPr>
                <w:b/>
                <w:sz w:val="18"/>
                <w:szCs w:val="18"/>
              </w:rPr>
              <w:t>-</w:t>
            </w:r>
            <w:r w:rsidRPr="00932B7C">
              <w:rPr>
                <w:b/>
                <w:sz w:val="18"/>
                <w:szCs w:val="18"/>
              </w:rPr>
              <w:t>νες α</w:t>
            </w:r>
            <w:proofErr w:type="spellStart"/>
            <w:r w:rsidRPr="00932B7C">
              <w:rPr>
                <w:b/>
                <w:sz w:val="18"/>
                <w:szCs w:val="18"/>
              </w:rPr>
              <w:t>γορές</w:t>
            </w:r>
            <w:proofErr w:type="spellEnd"/>
          </w:p>
        </w:tc>
        <w:tc>
          <w:tcPr>
            <w:tcW w:w="126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5308354B" w14:textId="25CE3564" w:rsidR="0016170E" w:rsidRPr="00150C16" w:rsidRDefault="002D257B" w:rsidP="00A94524">
            <w:pPr>
              <w:pStyle w:val="DMETW1952BIPOrganicReconciliation"/>
              <w:jc w:val="center"/>
              <w:rPr>
                <w:b/>
                <w:sz w:val="18"/>
                <w:szCs w:val="18"/>
              </w:rPr>
            </w:pPr>
            <w:proofErr w:type="spellStart"/>
            <w:r w:rsidRPr="00932B7C">
              <w:rPr>
                <w:b/>
                <w:sz w:val="18"/>
                <w:szCs w:val="18"/>
              </w:rPr>
              <w:t>Αν</w:t>
            </w:r>
            <w:proofErr w:type="spellEnd"/>
            <w:r w:rsidRPr="00932B7C">
              <w:rPr>
                <w:b/>
                <w:sz w:val="18"/>
                <w:szCs w:val="18"/>
              </w:rPr>
              <w:t>απτυσσό</w:t>
            </w:r>
            <w:r w:rsidR="003E3D1E">
              <w:rPr>
                <w:b/>
                <w:sz w:val="18"/>
                <w:szCs w:val="18"/>
              </w:rPr>
              <w:t>-</w:t>
            </w:r>
            <w:r w:rsidRPr="00932B7C">
              <w:rPr>
                <w:b/>
                <w:sz w:val="18"/>
                <w:szCs w:val="18"/>
              </w:rPr>
              <w:t>μενες α</w:t>
            </w:r>
            <w:proofErr w:type="spellStart"/>
            <w:r w:rsidRPr="00932B7C">
              <w:rPr>
                <w:b/>
                <w:sz w:val="18"/>
                <w:szCs w:val="18"/>
              </w:rPr>
              <w:t>γορές</w:t>
            </w:r>
            <w:proofErr w:type="spellEnd"/>
          </w:p>
        </w:tc>
        <w:tc>
          <w:tcPr>
            <w:tcW w:w="108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7CF15396" w14:textId="13235A2E" w:rsidR="0016170E" w:rsidRPr="00150C16" w:rsidRDefault="002D257B" w:rsidP="00A94524">
            <w:pPr>
              <w:pStyle w:val="DMETW1952BIPOrganicReconciliation"/>
              <w:jc w:val="center"/>
              <w:rPr>
                <w:b/>
                <w:sz w:val="18"/>
                <w:szCs w:val="18"/>
              </w:rPr>
            </w:pPr>
            <w:proofErr w:type="spellStart"/>
            <w:r w:rsidRPr="00932B7C">
              <w:rPr>
                <w:b/>
                <w:sz w:val="18"/>
                <w:szCs w:val="18"/>
              </w:rPr>
              <w:t>Αν</w:t>
            </w:r>
            <w:proofErr w:type="spellEnd"/>
            <w:r w:rsidRPr="00932B7C">
              <w:rPr>
                <w:b/>
                <w:sz w:val="18"/>
                <w:szCs w:val="18"/>
              </w:rPr>
              <w:t>αδυόμε</w:t>
            </w:r>
            <w:r w:rsidR="00992C27">
              <w:rPr>
                <w:b/>
                <w:sz w:val="18"/>
                <w:szCs w:val="18"/>
              </w:rPr>
              <w:t>-</w:t>
            </w:r>
            <w:r w:rsidRPr="00932B7C">
              <w:rPr>
                <w:b/>
                <w:sz w:val="18"/>
                <w:szCs w:val="18"/>
              </w:rPr>
              <w:t>νες α</w:t>
            </w:r>
            <w:proofErr w:type="spellStart"/>
            <w:r w:rsidRPr="00932B7C">
              <w:rPr>
                <w:b/>
                <w:sz w:val="18"/>
                <w:szCs w:val="18"/>
              </w:rPr>
              <w:t>γορές</w:t>
            </w:r>
            <w:proofErr w:type="spellEnd"/>
          </w:p>
        </w:tc>
        <w:tc>
          <w:tcPr>
            <w:tcW w:w="81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51209D6C" w14:textId="272B4971" w:rsidR="0016170E" w:rsidRPr="00932B7C" w:rsidRDefault="002D257B" w:rsidP="00A94524">
            <w:pPr>
              <w:pStyle w:val="DMETW1952BIPOrganicReconciliation"/>
              <w:jc w:val="center"/>
              <w:rPr>
                <w:b/>
                <w:sz w:val="18"/>
                <w:szCs w:val="18"/>
              </w:rPr>
            </w:pPr>
            <w:proofErr w:type="spellStart"/>
            <w:r w:rsidRPr="00932B7C">
              <w:rPr>
                <w:b/>
                <w:sz w:val="18"/>
                <w:szCs w:val="18"/>
              </w:rPr>
              <w:t>Όμιλος</w:t>
            </w:r>
            <w:proofErr w:type="spellEnd"/>
          </w:p>
        </w:tc>
        <w:tc>
          <w:tcPr>
            <w:tcW w:w="117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6B4422DB" w14:textId="4E475A5F" w:rsidR="0016170E" w:rsidRPr="00150C16" w:rsidRDefault="002D257B" w:rsidP="00A94524">
            <w:pPr>
              <w:pStyle w:val="DMETW1952BIPOrganicReconciliation"/>
              <w:jc w:val="center"/>
              <w:rPr>
                <w:b/>
                <w:sz w:val="18"/>
                <w:szCs w:val="18"/>
              </w:rPr>
            </w:pPr>
            <w:proofErr w:type="spellStart"/>
            <w:r w:rsidRPr="00932B7C">
              <w:rPr>
                <w:b/>
                <w:sz w:val="18"/>
                <w:szCs w:val="18"/>
              </w:rPr>
              <w:t>Αν</w:t>
            </w:r>
            <w:proofErr w:type="spellEnd"/>
            <w:r w:rsidRPr="00932B7C">
              <w:rPr>
                <w:b/>
                <w:sz w:val="18"/>
                <w:szCs w:val="18"/>
              </w:rPr>
              <w:t>απτυγμέ</w:t>
            </w:r>
            <w:r w:rsidR="00992C27">
              <w:rPr>
                <w:b/>
                <w:sz w:val="18"/>
                <w:szCs w:val="18"/>
              </w:rPr>
              <w:t>-</w:t>
            </w:r>
            <w:r w:rsidRPr="00932B7C">
              <w:rPr>
                <w:b/>
                <w:sz w:val="18"/>
                <w:szCs w:val="18"/>
              </w:rPr>
              <w:t>νες α</w:t>
            </w:r>
            <w:proofErr w:type="spellStart"/>
            <w:r w:rsidRPr="00932B7C">
              <w:rPr>
                <w:b/>
                <w:sz w:val="18"/>
                <w:szCs w:val="18"/>
              </w:rPr>
              <w:t>γορές</w:t>
            </w:r>
            <w:proofErr w:type="spellEnd"/>
          </w:p>
        </w:tc>
        <w:tc>
          <w:tcPr>
            <w:tcW w:w="126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2FFA179B" w14:textId="733CB3FF" w:rsidR="0016170E" w:rsidRPr="00150C16" w:rsidRDefault="002D257B" w:rsidP="00A94524">
            <w:pPr>
              <w:pStyle w:val="DMETW1952BIPOrganicReconciliation"/>
              <w:jc w:val="center"/>
              <w:rPr>
                <w:b/>
                <w:sz w:val="18"/>
                <w:szCs w:val="18"/>
              </w:rPr>
            </w:pPr>
            <w:proofErr w:type="spellStart"/>
            <w:r w:rsidRPr="00932B7C">
              <w:rPr>
                <w:b/>
                <w:sz w:val="18"/>
                <w:szCs w:val="18"/>
              </w:rPr>
              <w:t>Αν</w:t>
            </w:r>
            <w:proofErr w:type="spellEnd"/>
            <w:r w:rsidRPr="00932B7C">
              <w:rPr>
                <w:b/>
                <w:sz w:val="18"/>
                <w:szCs w:val="18"/>
              </w:rPr>
              <w:t>απτυσσό</w:t>
            </w:r>
            <w:r w:rsidR="00992C27">
              <w:rPr>
                <w:b/>
                <w:sz w:val="18"/>
                <w:szCs w:val="18"/>
              </w:rPr>
              <w:t>-</w:t>
            </w:r>
            <w:r w:rsidRPr="00932B7C">
              <w:rPr>
                <w:b/>
                <w:sz w:val="18"/>
                <w:szCs w:val="18"/>
              </w:rPr>
              <w:t>μενες α</w:t>
            </w:r>
            <w:proofErr w:type="spellStart"/>
            <w:r w:rsidRPr="00932B7C">
              <w:rPr>
                <w:b/>
                <w:sz w:val="18"/>
                <w:szCs w:val="18"/>
              </w:rPr>
              <w:t>γορές</w:t>
            </w:r>
            <w:proofErr w:type="spellEnd"/>
          </w:p>
        </w:tc>
        <w:tc>
          <w:tcPr>
            <w:tcW w:w="108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28686C74" w14:textId="7AD24421" w:rsidR="0016170E" w:rsidRPr="00150C16" w:rsidRDefault="002D257B" w:rsidP="00A94524">
            <w:pPr>
              <w:pStyle w:val="DMETW1952BIPOrganicReconciliation"/>
              <w:jc w:val="center"/>
              <w:rPr>
                <w:b/>
                <w:sz w:val="18"/>
                <w:szCs w:val="18"/>
              </w:rPr>
            </w:pPr>
            <w:proofErr w:type="spellStart"/>
            <w:r w:rsidRPr="00932B7C">
              <w:rPr>
                <w:b/>
                <w:sz w:val="18"/>
                <w:szCs w:val="18"/>
              </w:rPr>
              <w:t>Αν</w:t>
            </w:r>
            <w:proofErr w:type="spellEnd"/>
            <w:r w:rsidRPr="00932B7C">
              <w:rPr>
                <w:b/>
                <w:sz w:val="18"/>
                <w:szCs w:val="18"/>
              </w:rPr>
              <w:t>αδυόμε</w:t>
            </w:r>
            <w:r w:rsidR="00992C27">
              <w:rPr>
                <w:b/>
                <w:sz w:val="18"/>
                <w:szCs w:val="18"/>
              </w:rPr>
              <w:t>-</w:t>
            </w:r>
            <w:r w:rsidRPr="00932B7C">
              <w:rPr>
                <w:b/>
                <w:sz w:val="18"/>
                <w:szCs w:val="18"/>
              </w:rPr>
              <w:t>νες α</w:t>
            </w:r>
            <w:proofErr w:type="spellStart"/>
            <w:r w:rsidRPr="00932B7C">
              <w:rPr>
                <w:b/>
                <w:sz w:val="18"/>
                <w:szCs w:val="18"/>
              </w:rPr>
              <w:t>γορές</w:t>
            </w:r>
            <w:proofErr w:type="spellEnd"/>
          </w:p>
        </w:tc>
      </w:tr>
      <w:tr w:rsidR="00992C27" w:rsidRPr="00DA3DDC" w14:paraId="73C4BDCA"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5355FBA5" w14:textId="00A4094E" w:rsidR="00A65AEB" w:rsidRPr="0015200F" w:rsidRDefault="00A65AEB" w:rsidP="00A94524">
            <w:pPr>
              <w:pStyle w:val="DMETW1952BIPOrganicReconciliation"/>
              <w:rPr>
                <w:b/>
                <w:bCs/>
                <w:sz w:val="18"/>
                <w:szCs w:val="18"/>
              </w:rPr>
            </w:pPr>
            <w:r w:rsidRPr="00DF4760">
              <w:rPr>
                <w:b/>
                <w:bCs/>
                <w:sz w:val="18"/>
              </w:rPr>
              <w:t>202</w:t>
            </w:r>
            <w:r w:rsidRPr="00DF4760">
              <w:rPr>
                <w:b/>
                <w:bCs/>
                <w:sz w:val="18"/>
                <w:lang w:val="el-GR"/>
              </w:rPr>
              <w:t>3</w:t>
            </w:r>
            <w:r w:rsidRPr="00DF4760">
              <w:rPr>
                <w:b/>
                <w:bCs/>
                <w:sz w:val="18"/>
              </w:rPr>
              <w:t xml:space="preserve"> </w:t>
            </w:r>
            <w:proofErr w:type="spellStart"/>
            <w:r w:rsidR="002D257B" w:rsidRPr="00DF4760">
              <w:rPr>
                <w:b/>
                <w:bCs/>
                <w:sz w:val="18"/>
                <w:szCs w:val="18"/>
              </w:rPr>
              <w:t>δημοσιευμέν</w:t>
            </w:r>
            <w:proofErr w:type="spellEnd"/>
            <w:r w:rsidR="002D257B" w:rsidRPr="00DF4760">
              <w:rPr>
                <w:b/>
                <w:bCs/>
                <w:sz w:val="18"/>
                <w:szCs w:val="18"/>
              </w:rPr>
              <w:t xml:space="preserve">α </w:t>
            </w:r>
            <w:proofErr w:type="spellStart"/>
            <w:r w:rsidR="002D257B" w:rsidRPr="00DF4760">
              <w:rPr>
                <w:b/>
                <w:bCs/>
                <w:sz w:val="18"/>
                <w:szCs w:val="18"/>
              </w:rPr>
              <w:t>μεγέθη</w:t>
            </w:r>
            <w:proofErr w:type="spellEnd"/>
          </w:p>
        </w:tc>
        <w:tc>
          <w:tcPr>
            <w:tcW w:w="81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24A3D00B" w14:textId="2AE7E579" w:rsidR="00A65AEB" w:rsidRPr="00DB01F9" w:rsidRDefault="006D5FEA" w:rsidP="00A94524">
            <w:pPr>
              <w:pStyle w:val="DMETW1952BIPOrganicReconciliation"/>
              <w:jc w:val="right"/>
              <w:rPr>
                <w:b/>
                <w:bCs/>
                <w:sz w:val="18"/>
                <w:szCs w:val="18"/>
              </w:rPr>
            </w:pPr>
            <w:r w:rsidRPr="00DB01F9">
              <w:rPr>
                <w:b/>
                <w:bCs/>
                <w:color w:val="auto"/>
                <w:sz w:val="18"/>
                <w:szCs w:val="18"/>
              </w:rPr>
              <w:t>785</w:t>
            </w:r>
            <w:r w:rsidR="0061133F">
              <w:rPr>
                <w:b/>
                <w:bCs/>
                <w:color w:val="auto"/>
                <w:sz w:val="18"/>
                <w:szCs w:val="18"/>
              </w:rPr>
              <w:t>,</w:t>
            </w:r>
            <w:r w:rsidRPr="00DB01F9">
              <w:rPr>
                <w:b/>
                <w:bCs/>
                <w:color w:val="auto"/>
                <w:sz w:val="18"/>
                <w:szCs w:val="18"/>
              </w:rPr>
              <w:t>2</w:t>
            </w:r>
          </w:p>
        </w:tc>
        <w:tc>
          <w:tcPr>
            <w:tcW w:w="117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3B710D70" w14:textId="4CCFAB6C" w:rsidR="00A65AEB" w:rsidRPr="00DB01F9" w:rsidRDefault="006D5FEA" w:rsidP="00A94524">
            <w:pPr>
              <w:pStyle w:val="DMETW1952BIPOrganicReconciliation"/>
              <w:jc w:val="right"/>
              <w:rPr>
                <w:b/>
                <w:bCs/>
                <w:sz w:val="18"/>
                <w:szCs w:val="18"/>
              </w:rPr>
            </w:pPr>
            <w:r w:rsidRPr="00DB01F9">
              <w:rPr>
                <w:b/>
                <w:bCs/>
                <w:color w:val="auto"/>
                <w:sz w:val="18"/>
                <w:szCs w:val="18"/>
              </w:rPr>
              <w:t>182</w:t>
            </w:r>
            <w:r w:rsidR="0061133F">
              <w:rPr>
                <w:b/>
                <w:bCs/>
                <w:color w:val="auto"/>
                <w:sz w:val="18"/>
                <w:szCs w:val="18"/>
              </w:rPr>
              <w:t>,</w:t>
            </w:r>
            <w:r w:rsidRPr="00DB01F9">
              <w:rPr>
                <w:b/>
                <w:bCs/>
                <w:color w:val="auto"/>
                <w:sz w:val="18"/>
                <w:szCs w:val="18"/>
              </w:rPr>
              <w:t>8</w:t>
            </w:r>
          </w:p>
        </w:tc>
        <w:tc>
          <w:tcPr>
            <w:tcW w:w="126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7B1D5A8D" w14:textId="77444955" w:rsidR="00A65AEB" w:rsidRPr="00DB01F9" w:rsidRDefault="006D5FEA" w:rsidP="00A94524">
            <w:pPr>
              <w:pStyle w:val="DMETW1952BIPOrganicReconciliation"/>
              <w:jc w:val="right"/>
              <w:rPr>
                <w:b/>
                <w:bCs/>
                <w:sz w:val="18"/>
                <w:szCs w:val="18"/>
              </w:rPr>
            </w:pPr>
            <w:r w:rsidRPr="00DB01F9">
              <w:rPr>
                <w:b/>
                <w:bCs/>
                <w:color w:val="auto"/>
                <w:sz w:val="18"/>
                <w:szCs w:val="18"/>
              </w:rPr>
              <w:t>129</w:t>
            </w:r>
            <w:r w:rsidR="0061133F">
              <w:rPr>
                <w:b/>
                <w:bCs/>
                <w:color w:val="auto"/>
                <w:sz w:val="18"/>
                <w:szCs w:val="18"/>
              </w:rPr>
              <w:t>,</w:t>
            </w:r>
            <w:r w:rsidRPr="00DB01F9">
              <w:rPr>
                <w:b/>
                <w:bCs/>
                <w:color w:val="auto"/>
                <w:sz w:val="18"/>
                <w:szCs w:val="18"/>
              </w:rPr>
              <w:t>5</w:t>
            </w:r>
          </w:p>
        </w:tc>
        <w:tc>
          <w:tcPr>
            <w:tcW w:w="108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3027BD66" w14:textId="4A5EB85C" w:rsidR="00A65AEB" w:rsidRPr="00DB01F9" w:rsidRDefault="006D5FEA" w:rsidP="00A94524">
            <w:pPr>
              <w:pStyle w:val="DMETW1952BIPOrganicReconciliation"/>
              <w:jc w:val="right"/>
              <w:rPr>
                <w:b/>
                <w:bCs/>
                <w:sz w:val="18"/>
                <w:szCs w:val="18"/>
              </w:rPr>
            </w:pPr>
            <w:r w:rsidRPr="00DB01F9">
              <w:rPr>
                <w:b/>
                <w:bCs/>
                <w:color w:val="auto"/>
                <w:sz w:val="18"/>
                <w:szCs w:val="18"/>
              </w:rPr>
              <w:t>472</w:t>
            </w:r>
            <w:r w:rsidR="0061133F">
              <w:rPr>
                <w:b/>
                <w:bCs/>
                <w:color w:val="auto"/>
                <w:sz w:val="18"/>
                <w:szCs w:val="18"/>
              </w:rPr>
              <w:t>,</w:t>
            </w:r>
            <w:r w:rsidRPr="00DB01F9">
              <w:rPr>
                <w:b/>
                <w:bCs/>
                <w:color w:val="auto"/>
                <w:sz w:val="18"/>
                <w:szCs w:val="18"/>
              </w:rPr>
              <w:t>9</w:t>
            </w:r>
          </w:p>
        </w:tc>
        <w:tc>
          <w:tcPr>
            <w:tcW w:w="81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7F99B45D" w14:textId="035B48E0" w:rsidR="00A65AEB" w:rsidRPr="00DB01F9" w:rsidRDefault="006D5FEA" w:rsidP="00A94524">
            <w:pPr>
              <w:pStyle w:val="DMETW1952BIPOrganicReconciliation"/>
              <w:jc w:val="right"/>
              <w:rPr>
                <w:b/>
                <w:bCs/>
                <w:sz w:val="18"/>
                <w:szCs w:val="18"/>
              </w:rPr>
            </w:pPr>
            <w:r w:rsidRPr="00DB01F9">
              <w:rPr>
                <w:b/>
                <w:bCs/>
                <w:color w:val="auto"/>
                <w:sz w:val="18"/>
                <w:szCs w:val="18"/>
              </w:rPr>
              <w:t>2</w:t>
            </w:r>
            <w:r w:rsidR="0061133F">
              <w:rPr>
                <w:b/>
                <w:bCs/>
                <w:color w:val="auto"/>
                <w:sz w:val="18"/>
                <w:szCs w:val="18"/>
              </w:rPr>
              <w:t>.</w:t>
            </w:r>
            <w:r w:rsidR="007E13FA" w:rsidRPr="00DB01F9">
              <w:rPr>
                <w:b/>
                <w:bCs/>
                <w:color w:val="auto"/>
                <w:sz w:val="18"/>
                <w:szCs w:val="18"/>
              </w:rPr>
              <w:t>168</w:t>
            </w:r>
            <w:r w:rsidR="0061133F">
              <w:rPr>
                <w:b/>
                <w:bCs/>
                <w:color w:val="auto"/>
                <w:sz w:val="18"/>
                <w:szCs w:val="18"/>
              </w:rPr>
              <w:t>,</w:t>
            </w:r>
            <w:r w:rsidR="007E13FA" w:rsidRPr="00DB01F9">
              <w:rPr>
                <w:b/>
                <w:bCs/>
                <w:color w:val="auto"/>
                <w:sz w:val="18"/>
                <w:szCs w:val="18"/>
              </w:rPr>
              <w:t>3</w:t>
            </w:r>
          </w:p>
        </w:tc>
        <w:tc>
          <w:tcPr>
            <w:tcW w:w="117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46A94A79" w14:textId="15A876C0" w:rsidR="00A65AEB" w:rsidRPr="00DB01F9" w:rsidRDefault="007E13FA" w:rsidP="00A94524">
            <w:pPr>
              <w:pStyle w:val="DMETW1952BIPOrganicReconciliation"/>
              <w:jc w:val="right"/>
              <w:rPr>
                <w:b/>
                <w:bCs/>
                <w:sz w:val="18"/>
                <w:szCs w:val="18"/>
              </w:rPr>
            </w:pPr>
            <w:r w:rsidRPr="00DB01F9">
              <w:rPr>
                <w:b/>
                <w:bCs/>
                <w:color w:val="auto"/>
                <w:sz w:val="18"/>
                <w:szCs w:val="18"/>
              </w:rPr>
              <w:t>489</w:t>
            </w:r>
            <w:r w:rsidR="0061133F">
              <w:rPr>
                <w:b/>
                <w:bCs/>
                <w:color w:val="auto"/>
                <w:sz w:val="18"/>
                <w:szCs w:val="18"/>
              </w:rPr>
              <w:t>,</w:t>
            </w:r>
            <w:r w:rsidRPr="00DB01F9">
              <w:rPr>
                <w:b/>
                <w:bCs/>
                <w:color w:val="auto"/>
                <w:sz w:val="18"/>
                <w:szCs w:val="18"/>
              </w:rPr>
              <w:t>2</w:t>
            </w:r>
          </w:p>
        </w:tc>
        <w:tc>
          <w:tcPr>
            <w:tcW w:w="126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679AD301" w14:textId="0F02D544" w:rsidR="00A65AEB" w:rsidRPr="00DB01F9" w:rsidRDefault="007E13FA" w:rsidP="00A94524">
            <w:pPr>
              <w:pStyle w:val="DMETW1952BIPOrganicReconciliation"/>
              <w:jc w:val="right"/>
              <w:rPr>
                <w:b/>
                <w:bCs/>
                <w:sz w:val="18"/>
                <w:szCs w:val="18"/>
              </w:rPr>
            </w:pPr>
            <w:r w:rsidRPr="00DB01F9">
              <w:rPr>
                <w:b/>
                <w:bCs/>
                <w:color w:val="auto"/>
                <w:sz w:val="18"/>
                <w:szCs w:val="18"/>
              </w:rPr>
              <w:t>356</w:t>
            </w:r>
            <w:r w:rsidR="0061133F">
              <w:rPr>
                <w:b/>
                <w:bCs/>
                <w:color w:val="auto"/>
                <w:sz w:val="18"/>
                <w:szCs w:val="18"/>
              </w:rPr>
              <w:t>,</w:t>
            </w:r>
            <w:r w:rsidRPr="00DB01F9">
              <w:rPr>
                <w:b/>
                <w:bCs/>
                <w:color w:val="auto"/>
                <w:sz w:val="18"/>
                <w:szCs w:val="18"/>
              </w:rPr>
              <w:t>8</w:t>
            </w:r>
          </w:p>
        </w:tc>
        <w:tc>
          <w:tcPr>
            <w:tcW w:w="108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399DBF68" w14:textId="6AE12B5C" w:rsidR="00A65AEB" w:rsidRPr="00DB01F9" w:rsidRDefault="007E13FA" w:rsidP="00A94524">
            <w:pPr>
              <w:pStyle w:val="DMETW1952BIPOrganicReconciliation"/>
              <w:jc w:val="right"/>
              <w:rPr>
                <w:b/>
                <w:bCs/>
                <w:sz w:val="18"/>
                <w:szCs w:val="18"/>
              </w:rPr>
            </w:pPr>
            <w:r w:rsidRPr="00DB01F9">
              <w:rPr>
                <w:b/>
                <w:bCs/>
                <w:color w:val="auto"/>
                <w:sz w:val="18"/>
                <w:szCs w:val="18"/>
              </w:rPr>
              <w:t>1</w:t>
            </w:r>
            <w:r w:rsidR="0061133F">
              <w:rPr>
                <w:b/>
                <w:bCs/>
                <w:color w:val="auto"/>
                <w:sz w:val="18"/>
                <w:szCs w:val="18"/>
              </w:rPr>
              <w:t>.</w:t>
            </w:r>
            <w:r w:rsidRPr="00DB01F9">
              <w:rPr>
                <w:b/>
                <w:bCs/>
                <w:color w:val="auto"/>
                <w:sz w:val="18"/>
                <w:szCs w:val="18"/>
              </w:rPr>
              <w:t>322</w:t>
            </w:r>
            <w:r w:rsidR="0061133F">
              <w:rPr>
                <w:b/>
                <w:bCs/>
                <w:color w:val="auto"/>
                <w:sz w:val="18"/>
                <w:szCs w:val="18"/>
              </w:rPr>
              <w:t>,</w:t>
            </w:r>
            <w:r w:rsidRPr="00DB01F9">
              <w:rPr>
                <w:b/>
                <w:bCs/>
                <w:color w:val="auto"/>
                <w:sz w:val="18"/>
                <w:szCs w:val="18"/>
              </w:rPr>
              <w:t>3</w:t>
            </w:r>
          </w:p>
        </w:tc>
      </w:tr>
      <w:tr w:rsidR="00992C27" w14:paraId="553C438C" w14:textId="77777777" w:rsidTr="00992C27">
        <w:trPr>
          <w:trHeight w:val="257"/>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5DB1D362" w14:textId="42AD2C79" w:rsidR="00A65AEB" w:rsidRPr="00DF4760" w:rsidRDefault="0015200F" w:rsidP="00A94524">
            <w:pPr>
              <w:pStyle w:val="DMETW1952BIPOrganicReconciliation"/>
              <w:rPr>
                <w:sz w:val="18"/>
                <w:szCs w:val="18"/>
                <w:lang w:val="el-GR"/>
              </w:rPr>
            </w:pPr>
            <w:r>
              <w:rPr>
                <w:sz w:val="18"/>
                <w:szCs w:val="18"/>
                <w:lang w:val="el-GR"/>
              </w:rPr>
              <w:t>Αντίκτυπος μεταβολών στην περίμετρο ενοποίησης</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0A07511D" w14:textId="256B8B7C" w:rsidR="00A65AEB" w:rsidRPr="00CF5181" w:rsidRDefault="00FC6AA3" w:rsidP="00A94524">
            <w:pPr>
              <w:pStyle w:val="DMETW1952BIPOrganicReconciliation"/>
              <w:jc w:val="right"/>
              <w:rPr>
                <w:sz w:val="18"/>
              </w:rPr>
            </w:pPr>
            <w:r w:rsidRPr="00CF5181">
              <w:rPr>
                <w:color w:val="auto"/>
                <w:sz w:val="18"/>
              </w:rPr>
              <w:t>0</w:t>
            </w:r>
            <w:r w:rsidR="0061133F">
              <w:rPr>
                <w:color w:val="auto"/>
                <w:sz w:val="18"/>
              </w:rPr>
              <w:t>,</w:t>
            </w:r>
            <w:r w:rsidRPr="00CF5181">
              <w:rPr>
                <w:color w:val="auto"/>
                <w:sz w:val="18"/>
              </w:rPr>
              <w:t>4</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55BF7856" w14:textId="1850F96E" w:rsidR="00A65AEB" w:rsidRPr="00CF5181" w:rsidRDefault="00FC6AA3" w:rsidP="00A94524">
            <w:pPr>
              <w:pStyle w:val="DMETW1952BIPOrganicReconciliation"/>
              <w:jc w:val="right"/>
              <w:rPr>
                <w:sz w:val="18"/>
                <w:szCs w:val="18"/>
              </w:rPr>
            </w:pPr>
            <w:r w:rsidRPr="00CF5181">
              <w:rPr>
                <w:color w:val="auto"/>
                <w:sz w:val="18"/>
                <w:szCs w:val="18"/>
              </w:rPr>
              <w:t>0</w:t>
            </w:r>
            <w:r w:rsidR="0061133F">
              <w:rPr>
                <w:color w:val="auto"/>
                <w:sz w:val="18"/>
                <w:szCs w:val="18"/>
              </w:rPr>
              <w:t>,</w:t>
            </w:r>
            <w:r w:rsidRPr="00CF5181">
              <w:rPr>
                <w:color w:val="auto"/>
                <w:sz w:val="18"/>
                <w:szCs w:val="18"/>
              </w:rPr>
              <w:t>4</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2D785AED" w14:textId="0409A8A4" w:rsidR="00A65AEB" w:rsidRPr="00CF5181" w:rsidRDefault="00A65AEB" w:rsidP="00A94524">
            <w:pPr>
              <w:pStyle w:val="DMETW1952BIPOrganicReconciliation"/>
              <w:jc w:val="right"/>
              <w:rPr>
                <w:sz w:val="18"/>
                <w:szCs w:val="18"/>
              </w:rPr>
            </w:pPr>
            <w:r w:rsidRPr="00CF5181">
              <w:rPr>
                <w:color w:val="auto"/>
                <w:sz w:val="18"/>
                <w:szCs w:val="18"/>
              </w:rPr>
              <w:t>—</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7D450E36" w14:textId="4168731A" w:rsidR="00A65AEB" w:rsidRPr="00CF5181" w:rsidRDefault="00A65AEB" w:rsidP="00A94524">
            <w:pPr>
              <w:pStyle w:val="DMETW1952BIPOrganicReconciliation"/>
              <w:jc w:val="right"/>
              <w:rPr>
                <w:sz w:val="18"/>
                <w:szCs w:val="18"/>
              </w:rPr>
            </w:pPr>
            <w:r w:rsidRPr="00CF5181">
              <w:rPr>
                <w:color w:val="auto"/>
                <w:sz w:val="18"/>
                <w:szCs w:val="18"/>
              </w:rPr>
              <w:t>—</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5D3F1ED5" w14:textId="70C3C6BA" w:rsidR="00A65AEB" w:rsidRPr="00CF5181" w:rsidRDefault="00FC6AA3" w:rsidP="00A94524">
            <w:pPr>
              <w:pStyle w:val="DMETW1952BIPOrganicReconciliation"/>
              <w:jc w:val="right"/>
              <w:rPr>
                <w:sz w:val="18"/>
              </w:rPr>
            </w:pPr>
            <w:r w:rsidRPr="00CF5181">
              <w:rPr>
                <w:color w:val="auto"/>
                <w:sz w:val="18"/>
              </w:rPr>
              <w:t>0</w:t>
            </w:r>
            <w:r w:rsidR="0061133F">
              <w:rPr>
                <w:color w:val="auto"/>
                <w:sz w:val="18"/>
              </w:rPr>
              <w:t>,</w:t>
            </w:r>
            <w:r w:rsidRPr="00CF5181">
              <w:rPr>
                <w:color w:val="auto"/>
                <w:sz w:val="18"/>
              </w:rPr>
              <w:t>8</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598EBCE6" w14:textId="55024DB2" w:rsidR="00A65AEB" w:rsidRPr="00CF5181" w:rsidRDefault="00FC6AA3" w:rsidP="00A94524">
            <w:pPr>
              <w:pStyle w:val="DMETW1952BIPOrganicReconciliation"/>
              <w:jc w:val="right"/>
              <w:rPr>
                <w:sz w:val="18"/>
                <w:szCs w:val="18"/>
              </w:rPr>
            </w:pPr>
            <w:r w:rsidRPr="00CF5181">
              <w:rPr>
                <w:color w:val="auto"/>
                <w:sz w:val="18"/>
                <w:szCs w:val="18"/>
              </w:rPr>
              <w:t>0</w:t>
            </w:r>
            <w:r w:rsidR="0061133F">
              <w:rPr>
                <w:color w:val="auto"/>
                <w:sz w:val="18"/>
                <w:szCs w:val="18"/>
              </w:rPr>
              <w:t>,</w:t>
            </w:r>
            <w:r w:rsidRPr="00CF5181">
              <w:rPr>
                <w:color w:val="auto"/>
                <w:sz w:val="18"/>
                <w:szCs w:val="18"/>
              </w:rPr>
              <w:t>8</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53F1B67E" w14:textId="2FCBAE1A" w:rsidR="00A65AEB" w:rsidRPr="00CF5181" w:rsidRDefault="00A65AEB" w:rsidP="00A94524">
            <w:pPr>
              <w:pStyle w:val="DMETW1952BIPOrganicReconciliation"/>
              <w:jc w:val="right"/>
              <w:rPr>
                <w:sz w:val="18"/>
                <w:szCs w:val="18"/>
              </w:rPr>
            </w:pPr>
            <w:r w:rsidRPr="00CF5181">
              <w:rPr>
                <w:color w:val="auto"/>
                <w:sz w:val="18"/>
                <w:szCs w:val="18"/>
              </w:rPr>
              <w:t>—</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7AF2F209" w14:textId="4B7B5714" w:rsidR="00A65AEB" w:rsidRPr="00150C16" w:rsidRDefault="00A65AEB" w:rsidP="00A94524">
            <w:pPr>
              <w:pStyle w:val="DMETW1952BIPOrganicReconciliation"/>
              <w:jc w:val="right"/>
              <w:rPr>
                <w:sz w:val="18"/>
                <w:szCs w:val="18"/>
              </w:rPr>
            </w:pPr>
            <w:r w:rsidRPr="00F96EFB">
              <w:rPr>
                <w:color w:val="auto"/>
                <w:sz w:val="18"/>
                <w:szCs w:val="18"/>
              </w:rPr>
              <w:t>—</w:t>
            </w:r>
          </w:p>
        </w:tc>
      </w:tr>
      <w:tr w:rsidR="00992C27" w:rsidRPr="002A286D" w14:paraId="431302D7"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03F82A81" w14:textId="62078F02" w:rsidR="00A65AEB" w:rsidRPr="00DF4760" w:rsidRDefault="002D257B" w:rsidP="00A94524">
            <w:pPr>
              <w:pStyle w:val="DMETW1952BIPOrganicReconciliation"/>
              <w:rPr>
                <w:b/>
                <w:bCs/>
                <w:sz w:val="18"/>
              </w:rPr>
            </w:pPr>
            <w:proofErr w:type="spellStart"/>
            <w:r w:rsidRPr="00DF4760">
              <w:rPr>
                <w:b/>
                <w:bCs/>
                <w:sz w:val="18"/>
                <w:szCs w:val="18"/>
              </w:rPr>
              <w:t>Οργ</w:t>
            </w:r>
            <w:proofErr w:type="spellEnd"/>
            <w:r w:rsidRPr="00DF4760">
              <w:rPr>
                <w:b/>
                <w:bCs/>
                <w:sz w:val="18"/>
                <w:szCs w:val="18"/>
              </w:rPr>
              <w:t xml:space="preserve">ανική </w:t>
            </w:r>
            <w:proofErr w:type="spellStart"/>
            <w:r w:rsidRPr="00DF4760">
              <w:rPr>
                <w:b/>
                <w:bCs/>
                <w:sz w:val="18"/>
                <w:szCs w:val="18"/>
              </w:rPr>
              <w:t>μετ</w:t>
            </w:r>
            <w:proofErr w:type="spellEnd"/>
            <w:r w:rsidRPr="00DF4760">
              <w:rPr>
                <w:b/>
                <w:bCs/>
                <w:sz w:val="18"/>
                <w:szCs w:val="18"/>
              </w:rPr>
              <w:t>αβολή</w:t>
            </w:r>
          </w:p>
        </w:tc>
        <w:tc>
          <w:tcPr>
            <w:tcW w:w="810" w:type="dxa"/>
            <w:tcBorders>
              <w:top w:val="nil"/>
              <w:left w:val="nil"/>
              <w:bottom w:val="single" w:sz="4" w:space="0" w:color="000000"/>
              <w:right w:val="nil"/>
            </w:tcBorders>
            <w:shd w:val="clear" w:color="auto" w:fill="auto"/>
            <w:tcMar>
              <w:top w:w="0" w:type="dxa"/>
              <w:left w:w="60" w:type="dxa"/>
              <w:bottom w:w="0" w:type="dxa"/>
              <w:right w:w="60" w:type="dxa"/>
            </w:tcMar>
            <w:vAlign w:val="bottom"/>
          </w:tcPr>
          <w:p w14:paraId="628345C4" w14:textId="3CB39644" w:rsidR="00A65AEB" w:rsidRPr="00DB01F9" w:rsidRDefault="00FC6AA3" w:rsidP="00A94524">
            <w:pPr>
              <w:pStyle w:val="DMETW1952BIPOrganicReconciliation"/>
              <w:jc w:val="right"/>
              <w:rPr>
                <w:b/>
                <w:bCs/>
                <w:sz w:val="18"/>
                <w:szCs w:val="18"/>
              </w:rPr>
            </w:pPr>
            <w:r w:rsidRPr="00DB01F9">
              <w:rPr>
                <w:b/>
                <w:bCs/>
                <w:color w:val="auto"/>
                <w:sz w:val="18"/>
                <w:szCs w:val="18"/>
              </w:rPr>
              <w:t>31</w:t>
            </w:r>
            <w:r w:rsidR="0061133F">
              <w:rPr>
                <w:b/>
                <w:bCs/>
                <w:color w:val="auto"/>
                <w:sz w:val="18"/>
                <w:szCs w:val="18"/>
              </w:rPr>
              <w:t>,</w:t>
            </w:r>
            <w:r w:rsidRPr="00DB01F9">
              <w:rPr>
                <w:b/>
                <w:bCs/>
                <w:color w:val="auto"/>
                <w:sz w:val="18"/>
                <w:szCs w:val="18"/>
              </w:rPr>
              <w:t>7</w:t>
            </w:r>
          </w:p>
        </w:tc>
        <w:tc>
          <w:tcPr>
            <w:tcW w:w="1170" w:type="dxa"/>
            <w:tcBorders>
              <w:top w:val="nil"/>
              <w:left w:val="nil"/>
              <w:bottom w:val="single" w:sz="4" w:space="0" w:color="000000"/>
              <w:right w:val="nil"/>
            </w:tcBorders>
            <w:shd w:val="clear" w:color="auto" w:fill="auto"/>
            <w:tcMar>
              <w:top w:w="0" w:type="dxa"/>
              <w:left w:w="60" w:type="dxa"/>
              <w:bottom w:w="0" w:type="dxa"/>
              <w:right w:w="60" w:type="dxa"/>
            </w:tcMar>
            <w:vAlign w:val="bottom"/>
          </w:tcPr>
          <w:p w14:paraId="6118652A" w14:textId="06A12F56" w:rsidR="00A65AEB" w:rsidRPr="00DB01F9" w:rsidRDefault="00FC6AA3" w:rsidP="00A94524">
            <w:pPr>
              <w:pStyle w:val="DMETW1952BIPOrganicReconciliation"/>
              <w:jc w:val="right"/>
              <w:rPr>
                <w:b/>
                <w:bCs/>
                <w:sz w:val="18"/>
              </w:rPr>
            </w:pPr>
            <w:r w:rsidRPr="00DB01F9">
              <w:rPr>
                <w:b/>
                <w:bCs/>
                <w:color w:val="auto"/>
                <w:sz w:val="18"/>
              </w:rPr>
              <w:t>1</w:t>
            </w:r>
            <w:r w:rsidR="0061133F">
              <w:rPr>
                <w:b/>
                <w:bCs/>
                <w:color w:val="auto"/>
                <w:sz w:val="18"/>
              </w:rPr>
              <w:t>,</w:t>
            </w:r>
            <w:r w:rsidRPr="00DB01F9">
              <w:rPr>
                <w:b/>
                <w:bCs/>
                <w:color w:val="auto"/>
                <w:sz w:val="18"/>
              </w:rPr>
              <w:t>7</w:t>
            </w:r>
          </w:p>
        </w:tc>
        <w:tc>
          <w:tcPr>
            <w:tcW w:w="1260" w:type="dxa"/>
            <w:tcBorders>
              <w:top w:val="nil"/>
              <w:left w:val="nil"/>
              <w:bottom w:val="single" w:sz="4" w:space="0" w:color="000000"/>
              <w:right w:val="nil"/>
            </w:tcBorders>
            <w:shd w:val="clear" w:color="auto" w:fill="auto"/>
            <w:tcMar>
              <w:top w:w="0" w:type="dxa"/>
              <w:left w:w="60" w:type="dxa"/>
              <w:bottom w:w="0" w:type="dxa"/>
              <w:right w:w="60" w:type="dxa"/>
            </w:tcMar>
            <w:vAlign w:val="bottom"/>
          </w:tcPr>
          <w:p w14:paraId="7FEDEAD9" w14:textId="04B6AC7E" w:rsidR="00A65AEB" w:rsidRPr="00DB01F9" w:rsidRDefault="00FC6AA3" w:rsidP="00A94524">
            <w:pPr>
              <w:pStyle w:val="DMETW1952BIPOrganicReconciliation"/>
              <w:jc w:val="right"/>
              <w:rPr>
                <w:b/>
                <w:bCs/>
                <w:sz w:val="18"/>
              </w:rPr>
            </w:pPr>
            <w:r w:rsidRPr="00DB01F9">
              <w:rPr>
                <w:b/>
                <w:bCs/>
                <w:color w:val="auto"/>
                <w:sz w:val="18"/>
              </w:rPr>
              <w:t>3</w:t>
            </w:r>
            <w:r w:rsidR="0061133F">
              <w:rPr>
                <w:b/>
                <w:bCs/>
                <w:color w:val="auto"/>
                <w:sz w:val="18"/>
              </w:rPr>
              <w:t>,</w:t>
            </w:r>
            <w:r w:rsidRPr="00DB01F9">
              <w:rPr>
                <w:b/>
                <w:bCs/>
                <w:color w:val="auto"/>
                <w:sz w:val="18"/>
              </w:rPr>
              <w:t>3</w:t>
            </w:r>
          </w:p>
        </w:tc>
        <w:tc>
          <w:tcPr>
            <w:tcW w:w="1080" w:type="dxa"/>
            <w:tcBorders>
              <w:top w:val="nil"/>
              <w:left w:val="nil"/>
              <w:bottom w:val="single" w:sz="4" w:space="0" w:color="000000"/>
              <w:right w:val="nil"/>
            </w:tcBorders>
            <w:shd w:val="clear" w:color="auto" w:fill="auto"/>
            <w:tcMar>
              <w:top w:w="0" w:type="dxa"/>
              <w:left w:w="60" w:type="dxa"/>
              <w:bottom w:w="0" w:type="dxa"/>
              <w:right w:w="60" w:type="dxa"/>
            </w:tcMar>
            <w:vAlign w:val="bottom"/>
          </w:tcPr>
          <w:p w14:paraId="65578AEE" w14:textId="0CBCF768" w:rsidR="00A65AEB" w:rsidRPr="00DB01F9" w:rsidRDefault="00FC6AA3" w:rsidP="00A94524">
            <w:pPr>
              <w:pStyle w:val="DMETW1952BIPOrganicReconciliation"/>
              <w:jc w:val="right"/>
              <w:rPr>
                <w:b/>
                <w:bCs/>
                <w:sz w:val="18"/>
              </w:rPr>
            </w:pPr>
            <w:r w:rsidRPr="00DB01F9">
              <w:rPr>
                <w:b/>
                <w:bCs/>
                <w:color w:val="auto"/>
                <w:sz w:val="18"/>
              </w:rPr>
              <w:t>26</w:t>
            </w:r>
            <w:r w:rsidR="0061133F">
              <w:rPr>
                <w:b/>
                <w:bCs/>
                <w:color w:val="auto"/>
                <w:sz w:val="18"/>
              </w:rPr>
              <w:t>,</w:t>
            </w:r>
            <w:r w:rsidRPr="00DB01F9">
              <w:rPr>
                <w:b/>
                <w:bCs/>
                <w:color w:val="auto"/>
                <w:sz w:val="18"/>
              </w:rPr>
              <w:t>7</w:t>
            </w:r>
          </w:p>
        </w:tc>
        <w:tc>
          <w:tcPr>
            <w:tcW w:w="810" w:type="dxa"/>
            <w:tcBorders>
              <w:top w:val="nil"/>
              <w:left w:val="nil"/>
              <w:bottom w:val="single" w:sz="4" w:space="0" w:color="000000"/>
              <w:right w:val="nil"/>
            </w:tcBorders>
            <w:shd w:val="clear" w:color="auto" w:fill="auto"/>
            <w:tcMar>
              <w:top w:w="0" w:type="dxa"/>
              <w:left w:w="60" w:type="dxa"/>
              <w:bottom w:w="0" w:type="dxa"/>
              <w:right w:w="60" w:type="dxa"/>
            </w:tcMar>
            <w:vAlign w:val="bottom"/>
          </w:tcPr>
          <w:p w14:paraId="6A79AF4A" w14:textId="70DB4171" w:rsidR="00A65AEB" w:rsidRPr="00DB01F9" w:rsidRDefault="00FC6AA3" w:rsidP="00A94524">
            <w:pPr>
              <w:pStyle w:val="DMETW1952BIPOrganicReconciliation"/>
              <w:jc w:val="right"/>
              <w:rPr>
                <w:b/>
                <w:bCs/>
                <w:sz w:val="18"/>
                <w:szCs w:val="18"/>
              </w:rPr>
            </w:pPr>
            <w:r w:rsidRPr="00DB01F9">
              <w:rPr>
                <w:b/>
                <w:bCs/>
                <w:color w:val="auto"/>
                <w:sz w:val="18"/>
                <w:szCs w:val="18"/>
              </w:rPr>
              <w:t>74</w:t>
            </w:r>
            <w:r w:rsidR="0061133F">
              <w:rPr>
                <w:b/>
                <w:bCs/>
                <w:color w:val="auto"/>
                <w:sz w:val="18"/>
                <w:szCs w:val="18"/>
              </w:rPr>
              <w:t>,</w:t>
            </w:r>
            <w:r w:rsidRPr="00DB01F9">
              <w:rPr>
                <w:b/>
                <w:bCs/>
                <w:color w:val="auto"/>
                <w:sz w:val="18"/>
                <w:szCs w:val="18"/>
              </w:rPr>
              <w:t>9</w:t>
            </w:r>
          </w:p>
        </w:tc>
        <w:tc>
          <w:tcPr>
            <w:tcW w:w="1170" w:type="dxa"/>
            <w:tcBorders>
              <w:top w:val="nil"/>
              <w:left w:val="nil"/>
              <w:bottom w:val="single" w:sz="4" w:space="0" w:color="000000"/>
              <w:right w:val="nil"/>
            </w:tcBorders>
            <w:shd w:val="clear" w:color="auto" w:fill="auto"/>
            <w:tcMar>
              <w:top w:w="0" w:type="dxa"/>
              <w:left w:w="60" w:type="dxa"/>
              <w:bottom w:w="0" w:type="dxa"/>
              <w:right w:w="60" w:type="dxa"/>
            </w:tcMar>
            <w:vAlign w:val="bottom"/>
          </w:tcPr>
          <w:p w14:paraId="59469A20" w14:textId="5F293BA7" w:rsidR="00A65AEB" w:rsidRPr="00DB01F9" w:rsidRDefault="00FC6AA3" w:rsidP="00A94524">
            <w:pPr>
              <w:pStyle w:val="DMETW1952BIPOrganicReconciliation"/>
              <w:jc w:val="right"/>
              <w:rPr>
                <w:b/>
                <w:bCs/>
                <w:sz w:val="18"/>
              </w:rPr>
            </w:pPr>
            <w:r w:rsidRPr="00DB01F9">
              <w:rPr>
                <w:b/>
                <w:bCs/>
                <w:color w:val="auto"/>
                <w:sz w:val="18"/>
              </w:rPr>
              <w:t>1</w:t>
            </w:r>
            <w:r w:rsidR="0061133F">
              <w:rPr>
                <w:b/>
                <w:bCs/>
                <w:color w:val="auto"/>
                <w:sz w:val="18"/>
              </w:rPr>
              <w:t>,</w:t>
            </w:r>
            <w:r w:rsidRPr="00DB01F9">
              <w:rPr>
                <w:b/>
                <w:bCs/>
                <w:color w:val="auto"/>
                <w:sz w:val="18"/>
              </w:rPr>
              <w:t>2</w:t>
            </w:r>
          </w:p>
        </w:tc>
        <w:tc>
          <w:tcPr>
            <w:tcW w:w="1260" w:type="dxa"/>
            <w:tcBorders>
              <w:top w:val="nil"/>
              <w:left w:val="nil"/>
              <w:bottom w:val="single" w:sz="4" w:space="0" w:color="000000"/>
              <w:right w:val="nil"/>
            </w:tcBorders>
            <w:shd w:val="clear" w:color="auto" w:fill="auto"/>
            <w:tcMar>
              <w:top w:w="0" w:type="dxa"/>
              <w:left w:w="60" w:type="dxa"/>
              <w:bottom w:w="0" w:type="dxa"/>
              <w:right w:w="60" w:type="dxa"/>
            </w:tcMar>
            <w:vAlign w:val="bottom"/>
          </w:tcPr>
          <w:p w14:paraId="04939B37" w14:textId="481EB136" w:rsidR="00A65AEB" w:rsidRPr="00DB01F9" w:rsidRDefault="00FC6AA3" w:rsidP="00A94524">
            <w:pPr>
              <w:pStyle w:val="DMETW1952BIPOrganicReconciliation"/>
              <w:jc w:val="right"/>
              <w:rPr>
                <w:b/>
                <w:bCs/>
                <w:sz w:val="18"/>
              </w:rPr>
            </w:pPr>
            <w:r w:rsidRPr="00DB01F9">
              <w:rPr>
                <w:b/>
                <w:bCs/>
                <w:color w:val="auto"/>
                <w:sz w:val="18"/>
              </w:rPr>
              <w:t>10</w:t>
            </w:r>
            <w:r w:rsidR="0061133F">
              <w:rPr>
                <w:b/>
                <w:bCs/>
                <w:color w:val="auto"/>
                <w:sz w:val="18"/>
              </w:rPr>
              <w:t>,</w:t>
            </w:r>
            <w:r w:rsidRPr="00DB01F9">
              <w:rPr>
                <w:b/>
                <w:bCs/>
                <w:color w:val="auto"/>
                <w:sz w:val="18"/>
              </w:rPr>
              <w:t>3</w:t>
            </w:r>
          </w:p>
        </w:tc>
        <w:tc>
          <w:tcPr>
            <w:tcW w:w="1080" w:type="dxa"/>
            <w:tcBorders>
              <w:top w:val="nil"/>
              <w:left w:val="nil"/>
              <w:bottom w:val="single" w:sz="4" w:space="0" w:color="000000"/>
              <w:right w:val="nil"/>
            </w:tcBorders>
            <w:shd w:val="clear" w:color="auto" w:fill="auto"/>
            <w:tcMar>
              <w:top w:w="0" w:type="dxa"/>
              <w:left w:w="60" w:type="dxa"/>
              <w:bottom w:w="0" w:type="dxa"/>
              <w:right w:w="60" w:type="dxa"/>
            </w:tcMar>
            <w:vAlign w:val="bottom"/>
          </w:tcPr>
          <w:p w14:paraId="2DB63B70" w14:textId="66797256" w:rsidR="00A65AEB" w:rsidRPr="00DB01F9" w:rsidRDefault="00FC6AA3" w:rsidP="00A94524">
            <w:pPr>
              <w:pStyle w:val="DMETW1952BIPOrganicReconciliation"/>
              <w:jc w:val="right"/>
              <w:rPr>
                <w:b/>
                <w:bCs/>
                <w:sz w:val="18"/>
              </w:rPr>
            </w:pPr>
            <w:r w:rsidRPr="00DB01F9">
              <w:rPr>
                <w:b/>
                <w:bCs/>
                <w:color w:val="auto"/>
                <w:sz w:val="18"/>
              </w:rPr>
              <w:t>63</w:t>
            </w:r>
            <w:r w:rsidR="0061133F">
              <w:rPr>
                <w:b/>
                <w:bCs/>
                <w:color w:val="auto"/>
                <w:sz w:val="18"/>
              </w:rPr>
              <w:t>,</w:t>
            </w:r>
            <w:r w:rsidRPr="00DB01F9">
              <w:rPr>
                <w:b/>
                <w:bCs/>
                <w:color w:val="auto"/>
                <w:sz w:val="18"/>
              </w:rPr>
              <w:t>4</w:t>
            </w:r>
          </w:p>
        </w:tc>
      </w:tr>
      <w:tr w:rsidR="00992C27" w:rsidRPr="002A286D" w14:paraId="5EF07B27"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4B60D310" w14:textId="33AE7409" w:rsidR="00A65AEB" w:rsidRPr="00DF4760" w:rsidRDefault="00A65AEB" w:rsidP="00A94524">
            <w:pPr>
              <w:pStyle w:val="DMETW1952BIPOrganicReconciliation"/>
              <w:rPr>
                <w:bCs/>
                <w:sz w:val="18"/>
              </w:rPr>
            </w:pPr>
            <w:r w:rsidRPr="00DF4760">
              <w:rPr>
                <w:bCs/>
                <w:sz w:val="18"/>
              </w:rPr>
              <w:t>202</w:t>
            </w:r>
            <w:r w:rsidRPr="00DF4760">
              <w:rPr>
                <w:bCs/>
                <w:sz w:val="18"/>
                <w:lang w:val="el-GR"/>
              </w:rPr>
              <w:t>4</w:t>
            </w:r>
            <w:r w:rsidRPr="00DF4760">
              <w:rPr>
                <w:bCs/>
                <w:sz w:val="18"/>
              </w:rPr>
              <w:t xml:space="preserve"> </w:t>
            </w:r>
            <w:proofErr w:type="spellStart"/>
            <w:r w:rsidR="002D257B" w:rsidRPr="00DF4760">
              <w:rPr>
                <w:bCs/>
                <w:sz w:val="18"/>
                <w:szCs w:val="18"/>
              </w:rPr>
              <w:t>δημοσιευμέν</w:t>
            </w:r>
            <w:proofErr w:type="spellEnd"/>
            <w:r w:rsidR="002D257B" w:rsidRPr="00DF4760">
              <w:rPr>
                <w:bCs/>
                <w:sz w:val="18"/>
                <w:szCs w:val="18"/>
              </w:rPr>
              <w:t xml:space="preserve">α </w:t>
            </w:r>
            <w:proofErr w:type="spellStart"/>
            <w:r w:rsidR="002D257B" w:rsidRPr="00DF4760">
              <w:rPr>
                <w:bCs/>
                <w:sz w:val="18"/>
                <w:szCs w:val="18"/>
              </w:rPr>
              <w:t>μεγέθη</w:t>
            </w:r>
            <w:proofErr w:type="spellEnd"/>
          </w:p>
        </w:tc>
        <w:tc>
          <w:tcPr>
            <w:tcW w:w="81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5C8DE84C" w14:textId="74D36194" w:rsidR="00A65AEB" w:rsidRPr="00DB01F9" w:rsidRDefault="00FC6AA3" w:rsidP="00A94524">
            <w:pPr>
              <w:pStyle w:val="DMETW1952BIPOrganicReconciliation"/>
              <w:jc w:val="right"/>
              <w:rPr>
                <w:bCs/>
                <w:sz w:val="18"/>
              </w:rPr>
            </w:pPr>
            <w:r w:rsidRPr="00DB01F9">
              <w:rPr>
                <w:bCs/>
                <w:color w:val="auto"/>
                <w:sz w:val="18"/>
              </w:rPr>
              <w:t>817</w:t>
            </w:r>
            <w:r w:rsidR="0061133F">
              <w:rPr>
                <w:bCs/>
                <w:color w:val="auto"/>
                <w:sz w:val="18"/>
              </w:rPr>
              <w:t>,</w:t>
            </w:r>
            <w:r w:rsidRPr="00DB01F9">
              <w:rPr>
                <w:bCs/>
                <w:color w:val="auto"/>
                <w:sz w:val="18"/>
              </w:rPr>
              <w:t>3</w:t>
            </w:r>
          </w:p>
        </w:tc>
        <w:tc>
          <w:tcPr>
            <w:tcW w:w="117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4B15A37F" w14:textId="5624AA76" w:rsidR="00A65AEB" w:rsidRPr="00DB01F9" w:rsidRDefault="00FC6AA3" w:rsidP="00A94524">
            <w:pPr>
              <w:pStyle w:val="DMETW1952BIPOrganicReconciliation"/>
              <w:jc w:val="right"/>
              <w:rPr>
                <w:bCs/>
                <w:sz w:val="18"/>
              </w:rPr>
            </w:pPr>
            <w:r w:rsidRPr="00DB01F9">
              <w:rPr>
                <w:bCs/>
                <w:color w:val="auto"/>
                <w:sz w:val="18"/>
              </w:rPr>
              <w:t>184</w:t>
            </w:r>
            <w:r w:rsidR="0061133F">
              <w:rPr>
                <w:bCs/>
                <w:color w:val="auto"/>
                <w:sz w:val="18"/>
              </w:rPr>
              <w:t>,</w:t>
            </w:r>
            <w:r w:rsidRPr="00DB01F9">
              <w:rPr>
                <w:bCs/>
                <w:color w:val="auto"/>
                <w:sz w:val="18"/>
              </w:rPr>
              <w:t>9</w:t>
            </w:r>
          </w:p>
        </w:tc>
        <w:tc>
          <w:tcPr>
            <w:tcW w:w="126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182E0A98" w14:textId="066D626E" w:rsidR="00A65AEB" w:rsidRPr="00DB01F9" w:rsidRDefault="00FC6AA3" w:rsidP="00A94524">
            <w:pPr>
              <w:pStyle w:val="DMETW1952BIPOrganicReconciliation"/>
              <w:jc w:val="right"/>
              <w:rPr>
                <w:bCs/>
                <w:sz w:val="18"/>
              </w:rPr>
            </w:pPr>
            <w:r w:rsidRPr="00DB01F9">
              <w:rPr>
                <w:bCs/>
                <w:color w:val="auto"/>
                <w:sz w:val="18"/>
              </w:rPr>
              <w:t>132</w:t>
            </w:r>
            <w:r w:rsidR="0061133F">
              <w:rPr>
                <w:bCs/>
                <w:color w:val="auto"/>
                <w:sz w:val="18"/>
              </w:rPr>
              <w:t>,</w:t>
            </w:r>
            <w:r w:rsidRPr="00DB01F9">
              <w:rPr>
                <w:bCs/>
                <w:color w:val="auto"/>
                <w:sz w:val="18"/>
              </w:rPr>
              <w:t>8</w:t>
            </w:r>
          </w:p>
        </w:tc>
        <w:tc>
          <w:tcPr>
            <w:tcW w:w="108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39591953" w14:textId="3782C19D" w:rsidR="00A65AEB" w:rsidRPr="00DB01F9" w:rsidRDefault="00FC6AA3" w:rsidP="00A94524">
            <w:pPr>
              <w:pStyle w:val="DMETW1952BIPOrganicReconciliation"/>
              <w:jc w:val="right"/>
              <w:rPr>
                <w:bCs/>
                <w:sz w:val="18"/>
              </w:rPr>
            </w:pPr>
            <w:r w:rsidRPr="00DB01F9">
              <w:rPr>
                <w:bCs/>
                <w:color w:val="auto"/>
                <w:sz w:val="18"/>
              </w:rPr>
              <w:t>499</w:t>
            </w:r>
            <w:r w:rsidR="0061133F">
              <w:rPr>
                <w:bCs/>
                <w:color w:val="auto"/>
                <w:sz w:val="18"/>
              </w:rPr>
              <w:t>,</w:t>
            </w:r>
            <w:r w:rsidRPr="00DB01F9">
              <w:rPr>
                <w:bCs/>
                <w:color w:val="auto"/>
                <w:sz w:val="18"/>
              </w:rPr>
              <w:t>6</w:t>
            </w:r>
          </w:p>
        </w:tc>
        <w:tc>
          <w:tcPr>
            <w:tcW w:w="81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2A2D5028" w14:textId="0A85CE41" w:rsidR="00A65AEB" w:rsidRPr="00DB01F9" w:rsidRDefault="00FC6AA3" w:rsidP="00A94524">
            <w:pPr>
              <w:pStyle w:val="DMETW1952BIPOrganicReconciliation"/>
              <w:jc w:val="right"/>
              <w:rPr>
                <w:bCs/>
                <w:sz w:val="18"/>
              </w:rPr>
            </w:pPr>
            <w:r w:rsidRPr="00DB01F9">
              <w:rPr>
                <w:bCs/>
                <w:color w:val="auto"/>
                <w:sz w:val="18"/>
              </w:rPr>
              <w:t>2</w:t>
            </w:r>
            <w:r w:rsidR="0061133F">
              <w:rPr>
                <w:bCs/>
                <w:color w:val="auto"/>
                <w:sz w:val="18"/>
              </w:rPr>
              <w:t>.</w:t>
            </w:r>
            <w:r w:rsidRPr="00DB01F9">
              <w:rPr>
                <w:bCs/>
                <w:color w:val="auto"/>
                <w:sz w:val="18"/>
              </w:rPr>
              <w:t>244</w:t>
            </w:r>
            <w:r w:rsidR="0061133F">
              <w:rPr>
                <w:bCs/>
                <w:color w:val="auto"/>
                <w:sz w:val="18"/>
              </w:rPr>
              <w:t>,</w:t>
            </w:r>
            <w:r w:rsidRPr="00DB01F9">
              <w:rPr>
                <w:bCs/>
                <w:color w:val="auto"/>
                <w:sz w:val="18"/>
              </w:rPr>
              <w:t>0</w:t>
            </w:r>
          </w:p>
        </w:tc>
        <w:tc>
          <w:tcPr>
            <w:tcW w:w="117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2768E18E" w14:textId="02D1E9AC" w:rsidR="00A65AEB" w:rsidRPr="00DB01F9" w:rsidRDefault="00FC6AA3" w:rsidP="00A94524">
            <w:pPr>
              <w:pStyle w:val="DMETW1952BIPOrganicReconciliation"/>
              <w:jc w:val="right"/>
              <w:rPr>
                <w:bCs/>
                <w:sz w:val="18"/>
              </w:rPr>
            </w:pPr>
            <w:r w:rsidRPr="00DB01F9">
              <w:rPr>
                <w:bCs/>
                <w:color w:val="auto"/>
                <w:sz w:val="18"/>
              </w:rPr>
              <w:t>491</w:t>
            </w:r>
            <w:r w:rsidR="0061133F">
              <w:rPr>
                <w:bCs/>
                <w:color w:val="auto"/>
                <w:sz w:val="18"/>
              </w:rPr>
              <w:t>,</w:t>
            </w:r>
            <w:r w:rsidRPr="00DB01F9">
              <w:rPr>
                <w:bCs/>
                <w:color w:val="auto"/>
                <w:sz w:val="18"/>
              </w:rPr>
              <w:t>2</w:t>
            </w:r>
          </w:p>
        </w:tc>
        <w:tc>
          <w:tcPr>
            <w:tcW w:w="126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7DA1C1F3" w14:textId="35A30D48" w:rsidR="00A65AEB" w:rsidRPr="00DB01F9" w:rsidRDefault="00FC6AA3" w:rsidP="00A94524">
            <w:pPr>
              <w:pStyle w:val="DMETW1952BIPOrganicReconciliation"/>
              <w:jc w:val="right"/>
              <w:rPr>
                <w:bCs/>
                <w:sz w:val="18"/>
              </w:rPr>
            </w:pPr>
            <w:r w:rsidRPr="00DB01F9">
              <w:rPr>
                <w:bCs/>
                <w:color w:val="auto"/>
                <w:sz w:val="18"/>
              </w:rPr>
              <w:t>367</w:t>
            </w:r>
            <w:r w:rsidR="0061133F">
              <w:rPr>
                <w:bCs/>
                <w:color w:val="auto"/>
                <w:sz w:val="18"/>
              </w:rPr>
              <w:t>,</w:t>
            </w:r>
            <w:r w:rsidRPr="00DB01F9">
              <w:rPr>
                <w:bCs/>
                <w:color w:val="auto"/>
                <w:sz w:val="18"/>
              </w:rPr>
              <w:t>1</w:t>
            </w:r>
          </w:p>
        </w:tc>
        <w:tc>
          <w:tcPr>
            <w:tcW w:w="108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419A7E6A" w14:textId="6A0B2361" w:rsidR="00A65AEB" w:rsidRPr="00DB01F9" w:rsidRDefault="00FC6AA3" w:rsidP="00A94524">
            <w:pPr>
              <w:pStyle w:val="DMETW1952BIPOrganicReconciliation"/>
              <w:jc w:val="right"/>
              <w:rPr>
                <w:bCs/>
                <w:sz w:val="18"/>
              </w:rPr>
            </w:pPr>
            <w:r w:rsidRPr="00DB01F9">
              <w:rPr>
                <w:bCs/>
                <w:color w:val="auto"/>
                <w:sz w:val="18"/>
              </w:rPr>
              <w:t>1</w:t>
            </w:r>
            <w:r w:rsidR="0061133F">
              <w:rPr>
                <w:bCs/>
                <w:color w:val="auto"/>
                <w:sz w:val="18"/>
              </w:rPr>
              <w:t>.</w:t>
            </w:r>
            <w:r w:rsidRPr="00DB01F9">
              <w:rPr>
                <w:bCs/>
                <w:color w:val="auto"/>
                <w:sz w:val="18"/>
              </w:rPr>
              <w:t>385</w:t>
            </w:r>
            <w:r w:rsidR="0061133F">
              <w:rPr>
                <w:bCs/>
                <w:color w:val="auto"/>
                <w:sz w:val="18"/>
              </w:rPr>
              <w:t>,</w:t>
            </w:r>
            <w:r w:rsidRPr="00DB01F9">
              <w:rPr>
                <w:bCs/>
                <w:color w:val="auto"/>
                <w:sz w:val="18"/>
              </w:rPr>
              <w:t>7</w:t>
            </w:r>
          </w:p>
        </w:tc>
      </w:tr>
      <w:tr w:rsidR="00992C27" w14:paraId="3898BF10"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4AB16E6B" w14:textId="77777777" w:rsidR="0016170E" w:rsidRPr="00150C16" w:rsidRDefault="0016170E" w:rsidP="00A94524">
            <w:pPr>
              <w:pStyle w:val="DMETW1952BIPOrganicReconciliation"/>
              <w:rPr>
                <w:sz w:val="18"/>
                <w:szCs w:val="18"/>
              </w:rPr>
            </w:pPr>
          </w:p>
        </w:tc>
        <w:tc>
          <w:tcPr>
            <w:tcW w:w="81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13E5E441" w14:textId="77777777" w:rsidR="0016170E" w:rsidRPr="0095787E" w:rsidRDefault="0016170E" w:rsidP="00A94524">
            <w:pPr>
              <w:pStyle w:val="DMETW1952BIPOrganicReconciliation"/>
              <w:jc w:val="right"/>
              <w:rPr>
                <w:b/>
                <w:bCs/>
                <w:sz w:val="18"/>
                <w:szCs w:val="18"/>
              </w:rPr>
            </w:pPr>
          </w:p>
        </w:tc>
        <w:tc>
          <w:tcPr>
            <w:tcW w:w="117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75723BDF" w14:textId="77777777" w:rsidR="0016170E" w:rsidRPr="00150C16" w:rsidRDefault="0016170E" w:rsidP="00A94524">
            <w:pPr>
              <w:pStyle w:val="DMETW1952BIPOrganicReconciliation"/>
              <w:jc w:val="right"/>
              <w:rPr>
                <w:sz w:val="18"/>
                <w:szCs w:val="18"/>
              </w:rPr>
            </w:pPr>
          </w:p>
        </w:tc>
        <w:tc>
          <w:tcPr>
            <w:tcW w:w="126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3A6FC4EF" w14:textId="77777777" w:rsidR="0016170E" w:rsidRPr="00150C16" w:rsidRDefault="0016170E" w:rsidP="00A94524">
            <w:pPr>
              <w:pStyle w:val="DMETW1952BIPOrganicReconciliation"/>
              <w:jc w:val="right"/>
              <w:rPr>
                <w:sz w:val="18"/>
                <w:szCs w:val="18"/>
              </w:rPr>
            </w:pPr>
          </w:p>
        </w:tc>
        <w:tc>
          <w:tcPr>
            <w:tcW w:w="108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6CE2E674" w14:textId="77777777" w:rsidR="0016170E" w:rsidRPr="00150C16" w:rsidRDefault="0016170E" w:rsidP="00A94524">
            <w:pPr>
              <w:pStyle w:val="DMETW1952BIPOrganicReconciliation"/>
              <w:jc w:val="right"/>
              <w:rPr>
                <w:sz w:val="18"/>
                <w:szCs w:val="18"/>
              </w:rPr>
            </w:pPr>
          </w:p>
        </w:tc>
        <w:tc>
          <w:tcPr>
            <w:tcW w:w="81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57AFE3FB" w14:textId="77777777" w:rsidR="0016170E" w:rsidRPr="0095787E" w:rsidRDefault="0016170E" w:rsidP="00A94524">
            <w:pPr>
              <w:pStyle w:val="DMETW1952BIPOrganicReconciliation"/>
              <w:jc w:val="right"/>
              <w:rPr>
                <w:b/>
                <w:bCs/>
                <w:sz w:val="18"/>
                <w:szCs w:val="18"/>
              </w:rPr>
            </w:pPr>
          </w:p>
        </w:tc>
        <w:tc>
          <w:tcPr>
            <w:tcW w:w="117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11C9E722" w14:textId="77777777" w:rsidR="0016170E" w:rsidRPr="00150C16" w:rsidRDefault="0016170E" w:rsidP="00A94524">
            <w:pPr>
              <w:pStyle w:val="DMETW1952BIPOrganicReconciliation"/>
              <w:jc w:val="right"/>
              <w:rPr>
                <w:sz w:val="18"/>
                <w:szCs w:val="18"/>
              </w:rPr>
            </w:pPr>
          </w:p>
        </w:tc>
        <w:tc>
          <w:tcPr>
            <w:tcW w:w="126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09B4B9C1" w14:textId="77777777" w:rsidR="0016170E" w:rsidRPr="00150C16" w:rsidRDefault="0016170E" w:rsidP="00A94524">
            <w:pPr>
              <w:pStyle w:val="DMETW1952BIPOrganicReconciliation"/>
              <w:jc w:val="right"/>
              <w:rPr>
                <w:sz w:val="18"/>
                <w:szCs w:val="18"/>
              </w:rPr>
            </w:pPr>
          </w:p>
        </w:tc>
        <w:tc>
          <w:tcPr>
            <w:tcW w:w="108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7546CFA4" w14:textId="77777777" w:rsidR="0016170E" w:rsidRPr="00150C16" w:rsidRDefault="0016170E" w:rsidP="00A94524">
            <w:pPr>
              <w:pStyle w:val="DMETW1952BIPOrganicReconciliation"/>
              <w:jc w:val="right"/>
              <w:rPr>
                <w:sz w:val="18"/>
                <w:szCs w:val="18"/>
              </w:rPr>
            </w:pPr>
          </w:p>
        </w:tc>
      </w:tr>
      <w:tr w:rsidR="00992C27" w:rsidRPr="002A286D" w14:paraId="3F5A4520"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56E6A5A6" w14:textId="2D32B1B1" w:rsidR="00A65AEB" w:rsidRPr="002A286D" w:rsidRDefault="002D257B" w:rsidP="00A94524">
            <w:pPr>
              <w:pStyle w:val="DMETW1952BIPOrganicReconciliation"/>
              <w:rPr>
                <w:b/>
                <w:sz w:val="18"/>
                <w:szCs w:val="18"/>
              </w:rPr>
            </w:pPr>
            <w:proofErr w:type="spellStart"/>
            <w:r>
              <w:rPr>
                <w:b/>
                <w:sz w:val="18"/>
                <w:szCs w:val="18"/>
              </w:rPr>
              <w:t>Οργ</w:t>
            </w:r>
            <w:proofErr w:type="spellEnd"/>
            <w:r>
              <w:rPr>
                <w:b/>
                <w:sz w:val="18"/>
                <w:szCs w:val="18"/>
              </w:rPr>
              <w:t>ανική α</w:t>
            </w:r>
            <w:proofErr w:type="spellStart"/>
            <w:r>
              <w:rPr>
                <w:b/>
                <w:sz w:val="18"/>
                <w:szCs w:val="18"/>
              </w:rPr>
              <w:t>ύξηση</w:t>
            </w:r>
            <w:proofErr w:type="spellEnd"/>
            <w:r w:rsidR="00A65AEB" w:rsidRPr="002A286D">
              <w:rPr>
                <w:b/>
                <w:sz w:val="18"/>
                <w:szCs w:val="18"/>
              </w:rPr>
              <w:t xml:space="preserve"> (%)</w:t>
            </w:r>
          </w:p>
        </w:tc>
        <w:tc>
          <w:tcPr>
            <w:tcW w:w="81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696DAD2A" w14:textId="22A8451F" w:rsidR="00A65AEB" w:rsidRPr="002A286D" w:rsidRDefault="00FC6AA3" w:rsidP="00A94524">
            <w:pPr>
              <w:pStyle w:val="DMETW1952BIPOrganicReconciliation"/>
              <w:jc w:val="right"/>
              <w:rPr>
                <w:b/>
                <w:sz w:val="18"/>
                <w:szCs w:val="18"/>
              </w:rPr>
            </w:pPr>
            <w:r w:rsidRPr="002A286D">
              <w:rPr>
                <w:b/>
                <w:color w:val="auto"/>
                <w:sz w:val="18"/>
                <w:szCs w:val="18"/>
              </w:rPr>
              <w:t>4</w:t>
            </w:r>
            <w:r w:rsidR="0061133F">
              <w:rPr>
                <w:b/>
                <w:color w:val="auto"/>
                <w:sz w:val="18"/>
                <w:szCs w:val="18"/>
              </w:rPr>
              <w:t>,</w:t>
            </w:r>
            <w:r w:rsidRPr="002A286D">
              <w:rPr>
                <w:b/>
                <w:color w:val="auto"/>
                <w:sz w:val="18"/>
                <w:szCs w:val="18"/>
              </w:rPr>
              <w:t>0%</w:t>
            </w:r>
          </w:p>
        </w:tc>
        <w:tc>
          <w:tcPr>
            <w:tcW w:w="117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2F99189F" w14:textId="73441EE9" w:rsidR="00A65AEB" w:rsidRPr="00B741B6" w:rsidRDefault="00FC6AA3" w:rsidP="00A94524">
            <w:pPr>
              <w:pStyle w:val="DMETW1952BIPOrganicReconciliation"/>
              <w:jc w:val="right"/>
              <w:rPr>
                <w:b/>
                <w:sz w:val="18"/>
              </w:rPr>
            </w:pPr>
            <w:r w:rsidRPr="00B741B6">
              <w:rPr>
                <w:b/>
                <w:color w:val="auto"/>
                <w:sz w:val="18"/>
              </w:rPr>
              <w:t>0</w:t>
            </w:r>
            <w:r w:rsidR="0061133F">
              <w:rPr>
                <w:b/>
                <w:color w:val="auto"/>
                <w:sz w:val="18"/>
              </w:rPr>
              <w:t>,</w:t>
            </w:r>
            <w:r w:rsidRPr="00B741B6">
              <w:rPr>
                <w:b/>
                <w:color w:val="auto"/>
                <w:sz w:val="18"/>
              </w:rPr>
              <w:t>9%</w:t>
            </w:r>
          </w:p>
        </w:tc>
        <w:tc>
          <w:tcPr>
            <w:tcW w:w="126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1F5268FA" w14:textId="4388B6E0" w:rsidR="00A65AEB" w:rsidRPr="00B741B6" w:rsidRDefault="00FC6AA3" w:rsidP="00A94524">
            <w:pPr>
              <w:pStyle w:val="DMETW1952BIPOrganicReconciliation"/>
              <w:jc w:val="right"/>
              <w:rPr>
                <w:b/>
                <w:sz w:val="18"/>
              </w:rPr>
            </w:pPr>
            <w:r w:rsidRPr="00B741B6">
              <w:rPr>
                <w:b/>
                <w:color w:val="auto"/>
                <w:sz w:val="18"/>
              </w:rPr>
              <w:t>2</w:t>
            </w:r>
            <w:r w:rsidR="0061133F">
              <w:rPr>
                <w:b/>
                <w:color w:val="auto"/>
                <w:sz w:val="18"/>
              </w:rPr>
              <w:t>,</w:t>
            </w:r>
            <w:r w:rsidRPr="00B741B6">
              <w:rPr>
                <w:b/>
                <w:color w:val="auto"/>
                <w:sz w:val="18"/>
              </w:rPr>
              <w:t>5%</w:t>
            </w:r>
          </w:p>
        </w:tc>
        <w:tc>
          <w:tcPr>
            <w:tcW w:w="108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3791F0CC" w14:textId="1BD6C82F" w:rsidR="00A65AEB" w:rsidRPr="00B741B6" w:rsidRDefault="00FC6AA3" w:rsidP="00A94524">
            <w:pPr>
              <w:pStyle w:val="DMETW1952BIPOrganicReconciliation"/>
              <w:jc w:val="right"/>
              <w:rPr>
                <w:b/>
                <w:sz w:val="18"/>
              </w:rPr>
            </w:pPr>
            <w:r w:rsidRPr="00B741B6">
              <w:rPr>
                <w:b/>
                <w:color w:val="auto"/>
                <w:sz w:val="18"/>
              </w:rPr>
              <w:t>5</w:t>
            </w:r>
            <w:r w:rsidR="0061133F">
              <w:rPr>
                <w:b/>
                <w:color w:val="auto"/>
                <w:sz w:val="18"/>
              </w:rPr>
              <w:t>,</w:t>
            </w:r>
            <w:r w:rsidRPr="00B741B6">
              <w:rPr>
                <w:b/>
                <w:color w:val="auto"/>
                <w:sz w:val="18"/>
              </w:rPr>
              <w:t>6%</w:t>
            </w:r>
          </w:p>
        </w:tc>
        <w:tc>
          <w:tcPr>
            <w:tcW w:w="81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74CFA1DD" w14:textId="060372EE" w:rsidR="00A65AEB" w:rsidRPr="002A286D" w:rsidRDefault="00FC6AA3" w:rsidP="00A94524">
            <w:pPr>
              <w:pStyle w:val="DMETW1952BIPOrganicReconciliation"/>
              <w:jc w:val="right"/>
              <w:rPr>
                <w:b/>
                <w:sz w:val="18"/>
                <w:szCs w:val="18"/>
              </w:rPr>
            </w:pPr>
            <w:r w:rsidRPr="002A286D">
              <w:rPr>
                <w:b/>
                <w:color w:val="auto"/>
                <w:sz w:val="18"/>
                <w:szCs w:val="18"/>
              </w:rPr>
              <w:t>3</w:t>
            </w:r>
            <w:r w:rsidR="0061133F">
              <w:rPr>
                <w:b/>
                <w:color w:val="auto"/>
                <w:sz w:val="18"/>
                <w:szCs w:val="18"/>
              </w:rPr>
              <w:t>,</w:t>
            </w:r>
            <w:r w:rsidRPr="002A286D">
              <w:rPr>
                <w:b/>
                <w:color w:val="auto"/>
                <w:sz w:val="18"/>
                <w:szCs w:val="18"/>
              </w:rPr>
              <w:t>5%</w:t>
            </w:r>
          </w:p>
        </w:tc>
        <w:tc>
          <w:tcPr>
            <w:tcW w:w="117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5C81A0BB" w14:textId="7DA83A40" w:rsidR="00A65AEB" w:rsidRPr="00B741B6" w:rsidRDefault="00FC6AA3" w:rsidP="00A94524">
            <w:pPr>
              <w:pStyle w:val="DMETW1952BIPOrganicReconciliation"/>
              <w:jc w:val="right"/>
              <w:rPr>
                <w:b/>
                <w:sz w:val="18"/>
              </w:rPr>
            </w:pPr>
            <w:r w:rsidRPr="00B741B6">
              <w:rPr>
                <w:b/>
                <w:color w:val="auto"/>
                <w:sz w:val="18"/>
              </w:rPr>
              <w:t>0</w:t>
            </w:r>
            <w:r w:rsidR="0061133F">
              <w:rPr>
                <w:b/>
                <w:color w:val="auto"/>
                <w:sz w:val="18"/>
              </w:rPr>
              <w:t>,</w:t>
            </w:r>
            <w:r w:rsidRPr="00B741B6">
              <w:rPr>
                <w:b/>
                <w:color w:val="auto"/>
                <w:sz w:val="18"/>
              </w:rPr>
              <w:t>2%</w:t>
            </w:r>
          </w:p>
        </w:tc>
        <w:tc>
          <w:tcPr>
            <w:tcW w:w="126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7400131A" w14:textId="6D06AB82" w:rsidR="00A65AEB" w:rsidRPr="00B741B6" w:rsidRDefault="00FC6AA3" w:rsidP="00A94524">
            <w:pPr>
              <w:pStyle w:val="DMETW1952BIPOrganicReconciliation"/>
              <w:jc w:val="right"/>
              <w:rPr>
                <w:b/>
                <w:sz w:val="18"/>
              </w:rPr>
            </w:pPr>
            <w:r w:rsidRPr="00B741B6">
              <w:rPr>
                <w:b/>
                <w:color w:val="auto"/>
                <w:sz w:val="18"/>
              </w:rPr>
              <w:t>2</w:t>
            </w:r>
            <w:r w:rsidR="0061133F">
              <w:rPr>
                <w:b/>
                <w:color w:val="auto"/>
                <w:sz w:val="18"/>
              </w:rPr>
              <w:t>,</w:t>
            </w:r>
            <w:r w:rsidRPr="00B741B6">
              <w:rPr>
                <w:b/>
                <w:color w:val="auto"/>
                <w:sz w:val="18"/>
              </w:rPr>
              <w:t>9%</w:t>
            </w:r>
          </w:p>
        </w:tc>
        <w:tc>
          <w:tcPr>
            <w:tcW w:w="1080" w:type="dxa"/>
            <w:tcBorders>
              <w:top w:val="single" w:sz="4" w:space="0" w:color="000000"/>
              <w:left w:val="nil"/>
              <w:bottom w:val="single" w:sz="4" w:space="0" w:color="000000"/>
              <w:right w:val="nil"/>
            </w:tcBorders>
            <w:shd w:val="clear" w:color="auto" w:fill="auto"/>
            <w:tcMar>
              <w:top w:w="0" w:type="dxa"/>
              <w:left w:w="60" w:type="dxa"/>
              <w:bottom w:w="0" w:type="dxa"/>
              <w:right w:w="60" w:type="dxa"/>
            </w:tcMar>
            <w:vAlign w:val="bottom"/>
          </w:tcPr>
          <w:p w14:paraId="41E9BF3C" w14:textId="619377B5" w:rsidR="00A65AEB" w:rsidRPr="00B741B6" w:rsidRDefault="00FC6AA3" w:rsidP="00A94524">
            <w:pPr>
              <w:pStyle w:val="DMETW1952BIPOrganicReconciliation"/>
              <w:jc w:val="right"/>
              <w:rPr>
                <w:b/>
                <w:sz w:val="18"/>
              </w:rPr>
            </w:pPr>
            <w:r w:rsidRPr="00B741B6">
              <w:rPr>
                <w:b/>
                <w:color w:val="auto"/>
                <w:sz w:val="18"/>
              </w:rPr>
              <w:t>4</w:t>
            </w:r>
            <w:r w:rsidR="0061133F">
              <w:rPr>
                <w:b/>
                <w:color w:val="auto"/>
                <w:sz w:val="18"/>
              </w:rPr>
              <w:t>,</w:t>
            </w:r>
            <w:r w:rsidRPr="00B741B6">
              <w:rPr>
                <w:b/>
                <w:color w:val="auto"/>
                <w:sz w:val="18"/>
              </w:rPr>
              <w:t>8%</w:t>
            </w:r>
          </w:p>
        </w:tc>
      </w:tr>
      <w:tr w:rsidR="00992C27" w14:paraId="442ABD8D" w14:textId="77777777" w:rsidTr="00992C27">
        <w:trPr>
          <w:trHeight w:val="276"/>
        </w:trPr>
        <w:tc>
          <w:tcPr>
            <w:tcW w:w="2340" w:type="dxa"/>
            <w:tcBorders>
              <w:top w:val="nil"/>
              <w:left w:val="nil"/>
              <w:bottom w:val="nil"/>
              <w:right w:val="nil"/>
            </w:tcBorders>
            <w:tcMar>
              <w:top w:w="0" w:type="dxa"/>
              <w:left w:w="60" w:type="dxa"/>
              <w:bottom w:w="0" w:type="dxa"/>
              <w:right w:w="60" w:type="dxa"/>
            </w:tcMar>
            <w:vAlign w:val="bottom"/>
          </w:tcPr>
          <w:p w14:paraId="051ABEC9" w14:textId="77777777" w:rsidR="0016170E" w:rsidRPr="00150C16" w:rsidRDefault="0016170E" w:rsidP="00A94524">
            <w:pPr>
              <w:pStyle w:val="DMETW1952BIPOrganicReconciliation"/>
              <w:rPr>
                <w:sz w:val="18"/>
                <w:szCs w:val="18"/>
              </w:rPr>
            </w:pPr>
          </w:p>
        </w:tc>
        <w:tc>
          <w:tcPr>
            <w:tcW w:w="810" w:type="dxa"/>
            <w:tcBorders>
              <w:top w:val="single" w:sz="4" w:space="0" w:color="000000"/>
              <w:left w:val="nil"/>
              <w:bottom w:val="nil"/>
              <w:right w:val="nil"/>
            </w:tcBorders>
            <w:tcMar>
              <w:top w:w="0" w:type="dxa"/>
              <w:left w:w="60" w:type="dxa"/>
              <w:bottom w:w="0" w:type="dxa"/>
              <w:right w:w="60" w:type="dxa"/>
            </w:tcMar>
            <w:vAlign w:val="bottom"/>
          </w:tcPr>
          <w:p w14:paraId="6E15D68B" w14:textId="77777777" w:rsidR="0016170E" w:rsidRPr="00150C16" w:rsidRDefault="0016170E" w:rsidP="00A94524">
            <w:pPr>
              <w:pStyle w:val="DMETW1952BIPOrganicReconciliation"/>
              <w:rPr>
                <w:sz w:val="18"/>
                <w:szCs w:val="18"/>
              </w:rPr>
            </w:pPr>
          </w:p>
        </w:tc>
        <w:tc>
          <w:tcPr>
            <w:tcW w:w="1170" w:type="dxa"/>
            <w:tcBorders>
              <w:top w:val="single" w:sz="4" w:space="0" w:color="000000"/>
              <w:left w:val="nil"/>
              <w:bottom w:val="nil"/>
              <w:right w:val="nil"/>
            </w:tcBorders>
            <w:tcMar>
              <w:top w:w="0" w:type="dxa"/>
              <w:left w:w="60" w:type="dxa"/>
              <w:bottom w:w="0" w:type="dxa"/>
              <w:right w:w="60" w:type="dxa"/>
            </w:tcMar>
            <w:vAlign w:val="bottom"/>
          </w:tcPr>
          <w:p w14:paraId="56D4952C" w14:textId="77777777" w:rsidR="0016170E" w:rsidRPr="00150C16" w:rsidRDefault="0016170E" w:rsidP="00A94524">
            <w:pPr>
              <w:pStyle w:val="DMETW1952BIPOrganicReconciliation"/>
              <w:rPr>
                <w:sz w:val="18"/>
                <w:szCs w:val="18"/>
              </w:rPr>
            </w:pPr>
          </w:p>
        </w:tc>
        <w:tc>
          <w:tcPr>
            <w:tcW w:w="1260" w:type="dxa"/>
            <w:tcBorders>
              <w:top w:val="single" w:sz="4" w:space="0" w:color="000000"/>
              <w:left w:val="nil"/>
              <w:bottom w:val="nil"/>
              <w:right w:val="nil"/>
            </w:tcBorders>
            <w:tcMar>
              <w:top w:w="0" w:type="dxa"/>
              <w:left w:w="60" w:type="dxa"/>
              <w:bottom w:w="0" w:type="dxa"/>
              <w:right w:w="60" w:type="dxa"/>
            </w:tcMar>
            <w:vAlign w:val="bottom"/>
          </w:tcPr>
          <w:p w14:paraId="346B8A6F" w14:textId="77777777" w:rsidR="0016170E" w:rsidRPr="00150C16" w:rsidRDefault="0016170E" w:rsidP="00A94524">
            <w:pPr>
              <w:pStyle w:val="DMETW1952BIPOrganicReconciliation"/>
              <w:rPr>
                <w:sz w:val="18"/>
                <w:szCs w:val="18"/>
              </w:rPr>
            </w:pPr>
          </w:p>
        </w:tc>
        <w:tc>
          <w:tcPr>
            <w:tcW w:w="1080" w:type="dxa"/>
            <w:tcBorders>
              <w:top w:val="single" w:sz="4" w:space="0" w:color="000000"/>
              <w:left w:val="nil"/>
              <w:bottom w:val="nil"/>
              <w:right w:val="nil"/>
            </w:tcBorders>
            <w:tcMar>
              <w:top w:w="0" w:type="dxa"/>
              <w:left w:w="60" w:type="dxa"/>
              <w:bottom w:w="0" w:type="dxa"/>
              <w:right w:w="60" w:type="dxa"/>
            </w:tcMar>
            <w:vAlign w:val="bottom"/>
          </w:tcPr>
          <w:p w14:paraId="1CAA88D0" w14:textId="77777777" w:rsidR="0016170E" w:rsidRPr="00150C16" w:rsidRDefault="0016170E" w:rsidP="00A94524">
            <w:pPr>
              <w:pStyle w:val="DMETW1952BIPOrganicReconciliation"/>
              <w:rPr>
                <w:sz w:val="18"/>
                <w:szCs w:val="18"/>
              </w:rPr>
            </w:pPr>
          </w:p>
        </w:tc>
        <w:tc>
          <w:tcPr>
            <w:tcW w:w="810" w:type="dxa"/>
            <w:tcBorders>
              <w:top w:val="single" w:sz="4" w:space="0" w:color="000000"/>
              <w:left w:val="nil"/>
              <w:bottom w:val="nil"/>
              <w:right w:val="nil"/>
            </w:tcBorders>
            <w:tcMar>
              <w:top w:w="0" w:type="dxa"/>
              <w:left w:w="60" w:type="dxa"/>
              <w:bottom w:w="0" w:type="dxa"/>
              <w:right w:w="60" w:type="dxa"/>
            </w:tcMar>
            <w:vAlign w:val="bottom"/>
          </w:tcPr>
          <w:p w14:paraId="554F47C9" w14:textId="77777777" w:rsidR="0016170E" w:rsidRPr="00150C16" w:rsidRDefault="0016170E" w:rsidP="00A94524">
            <w:pPr>
              <w:pStyle w:val="DMETW1952BIPOrganicReconciliation"/>
              <w:rPr>
                <w:sz w:val="18"/>
                <w:szCs w:val="18"/>
              </w:rPr>
            </w:pPr>
          </w:p>
        </w:tc>
        <w:tc>
          <w:tcPr>
            <w:tcW w:w="1170" w:type="dxa"/>
            <w:tcBorders>
              <w:top w:val="single" w:sz="4" w:space="0" w:color="000000"/>
              <w:left w:val="nil"/>
              <w:bottom w:val="nil"/>
              <w:right w:val="nil"/>
            </w:tcBorders>
            <w:tcMar>
              <w:top w:w="0" w:type="dxa"/>
              <w:left w:w="60" w:type="dxa"/>
              <w:bottom w:w="0" w:type="dxa"/>
              <w:right w:w="60" w:type="dxa"/>
            </w:tcMar>
            <w:vAlign w:val="bottom"/>
          </w:tcPr>
          <w:p w14:paraId="5D81DB03" w14:textId="77777777" w:rsidR="0016170E" w:rsidRPr="00150C16" w:rsidRDefault="0016170E" w:rsidP="00A94524">
            <w:pPr>
              <w:pStyle w:val="DMETW1952BIPOrganicReconciliation"/>
              <w:rPr>
                <w:sz w:val="18"/>
                <w:szCs w:val="18"/>
              </w:rPr>
            </w:pPr>
          </w:p>
        </w:tc>
        <w:tc>
          <w:tcPr>
            <w:tcW w:w="1260" w:type="dxa"/>
            <w:tcBorders>
              <w:top w:val="single" w:sz="4" w:space="0" w:color="000000"/>
              <w:left w:val="nil"/>
              <w:bottom w:val="nil"/>
              <w:right w:val="nil"/>
            </w:tcBorders>
            <w:tcMar>
              <w:top w:w="0" w:type="dxa"/>
              <w:left w:w="60" w:type="dxa"/>
              <w:bottom w:w="0" w:type="dxa"/>
              <w:right w:w="60" w:type="dxa"/>
            </w:tcMar>
            <w:vAlign w:val="bottom"/>
          </w:tcPr>
          <w:p w14:paraId="59BBD8A1" w14:textId="77777777" w:rsidR="0016170E" w:rsidRPr="00150C16" w:rsidRDefault="0016170E" w:rsidP="00A94524">
            <w:pPr>
              <w:pStyle w:val="DMETW1952BIPOrganicReconciliation"/>
              <w:rPr>
                <w:sz w:val="18"/>
                <w:szCs w:val="18"/>
              </w:rPr>
            </w:pPr>
          </w:p>
        </w:tc>
        <w:tc>
          <w:tcPr>
            <w:tcW w:w="1080" w:type="dxa"/>
            <w:tcBorders>
              <w:top w:val="single" w:sz="4" w:space="0" w:color="000000"/>
              <w:left w:val="nil"/>
              <w:bottom w:val="nil"/>
              <w:right w:val="nil"/>
            </w:tcBorders>
            <w:tcMar>
              <w:top w:w="0" w:type="dxa"/>
              <w:left w:w="60" w:type="dxa"/>
              <w:bottom w:w="0" w:type="dxa"/>
              <w:right w:w="60" w:type="dxa"/>
            </w:tcMar>
            <w:vAlign w:val="bottom"/>
          </w:tcPr>
          <w:p w14:paraId="167290D3" w14:textId="77777777" w:rsidR="0016170E" w:rsidRPr="00150C16" w:rsidRDefault="0016170E" w:rsidP="00A94524">
            <w:pPr>
              <w:pStyle w:val="DMETW1952BIPOrganicReconciliation"/>
              <w:rPr>
                <w:sz w:val="18"/>
                <w:szCs w:val="18"/>
              </w:rPr>
            </w:pPr>
          </w:p>
        </w:tc>
      </w:tr>
      <w:tr w:rsidR="003E3D1E" w14:paraId="54F1DBB1" w14:textId="1CBD77F6" w:rsidTr="00992C27">
        <w:trPr>
          <w:trHeight w:val="282"/>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36B6AE54" w14:textId="7105372F" w:rsidR="0016170E" w:rsidRPr="00150C16" w:rsidRDefault="0016170E" w:rsidP="00A94524">
            <w:pPr>
              <w:pStyle w:val="DMETW1952BIPOrganicReconciliation"/>
              <w:rPr>
                <w:sz w:val="18"/>
                <w:szCs w:val="18"/>
              </w:rPr>
            </w:pPr>
          </w:p>
        </w:tc>
        <w:tc>
          <w:tcPr>
            <w:tcW w:w="4320" w:type="dxa"/>
            <w:gridSpan w:val="4"/>
            <w:tcBorders>
              <w:top w:val="nil"/>
              <w:left w:val="nil"/>
              <w:bottom w:val="nil"/>
              <w:right w:val="nil"/>
            </w:tcBorders>
            <w:shd w:val="solid" w:color="DADADA" w:fill="FFFFFF"/>
            <w:tcMar>
              <w:top w:w="0" w:type="dxa"/>
              <w:left w:w="60" w:type="dxa"/>
              <w:bottom w:w="0" w:type="dxa"/>
              <w:right w:w="60" w:type="dxa"/>
            </w:tcMar>
            <w:vAlign w:val="center"/>
          </w:tcPr>
          <w:p w14:paraId="194A99C5" w14:textId="23FCDFC1" w:rsidR="0016170E" w:rsidRPr="00150C16" w:rsidRDefault="002D257B" w:rsidP="00A94524">
            <w:pPr>
              <w:pStyle w:val="DMETW1952BIPOrganicReconciliation"/>
              <w:jc w:val="center"/>
              <w:rPr>
                <w:b/>
                <w:sz w:val="18"/>
                <w:szCs w:val="18"/>
              </w:rPr>
            </w:pPr>
            <w:r>
              <w:rPr>
                <w:b/>
                <w:sz w:val="18"/>
                <w:szCs w:val="18"/>
              </w:rPr>
              <w:t xml:space="preserve">Γ’ </w:t>
            </w:r>
            <w:proofErr w:type="spellStart"/>
            <w:r>
              <w:rPr>
                <w:b/>
                <w:sz w:val="18"/>
                <w:szCs w:val="18"/>
              </w:rPr>
              <w:t>τρίμηνο</w:t>
            </w:r>
            <w:proofErr w:type="spellEnd"/>
            <w:r w:rsidR="0016170E" w:rsidRPr="00150C16">
              <w:rPr>
                <w:b/>
                <w:sz w:val="18"/>
                <w:szCs w:val="18"/>
              </w:rPr>
              <w:t xml:space="preserve"> 202</w:t>
            </w:r>
            <w:r w:rsidR="0016170E" w:rsidRPr="00193FB6">
              <w:rPr>
                <w:b/>
                <w:sz w:val="18"/>
                <w:szCs w:val="18"/>
              </w:rPr>
              <w:t>4</w:t>
            </w:r>
          </w:p>
        </w:tc>
        <w:tc>
          <w:tcPr>
            <w:tcW w:w="4320" w:type="dxa"/>
            <w:gridSpan w:val="4"/>
            <w:tcBorders>
              <w:top w:val="nil"/>
              <w:left w:val="nil"/>
              <w:bottom w:val="nil"/>
              <w:right w:val="nil"/>
            </w:tcBorders>
            <w:shd w:val="solid" w:color="DADADA" w:fill="FFFFFF"/>
            <w:tcMar>
              <w:top w:w="0" w:type="dxa"/>
              <w:left w:w="60" w:type="dxa"/>
              <w:bottom w:w="0" w:type="dxa"/>
              <w:right w:w="60" w:type="dxa"/>
            </w:tcMar>
            <w:vAlign w:val="center"/>
          </w:tcPr>
          <w:p w14:paraId="5DF9D875" w14:textId="56080718" w:rsidR="0016170E" w:rsidRPr="00150C16" w:rsidRDefault="002D257B" w:rsidP="00A94524">
            <w:pPr>
              <w:pStyle w:val="DMETW1952BIPOrganicReconciliation"/>
              <w:jc w:val="center"/>
              <w:rPr>
                <w:b/>
                <w:sz w:val="18"/>
                <w:szCs w:val="18"/>
              </w:rPr>
            </w:pPr>
            <w:proofErr w:type="spellStart"/>
            <w:r>
              <w:rPr>
                <w:b/>
                <w:sz w:val="18"/>
                <w:szCs w:val="18"/>
              </w:rPr>
              <w:t>Ενν</w:t>
            </w:r>
            <w:proofErr w:type="spellEnd"/>
            <w:r w:rsidR="00D81CC2">
              <w:rPr>
                <w:b/>
                <w:sz w:val="18"/>
                <w:szCs w:val="18"/>
                <w:lang w:val="el-GR"/>
              </w:rPr>
              <w:t>έα</w:t>
            </w:r>
            <w:r>
              <w:rPr>
                <w:b/>
                <w:sz w:val="18"/>
                <w:szCs w:val="18"/>
              </w:rPr>
              <w:t xml:space="preserve"> </w:t>
            </w:r>
            <w:proofErr w:type="spellStart"/>
            <w:r>
              <w:rPr>
                <w:b/>
                <w:sz w:val="18"/>
                <w:szCs w:val="18"/>
              </w:rPr>
              <w:t>μήνες</w:t>
            </w:r>
            <w:proofErr w:type="spellEnd"/>
            <w:r w:rsidR="0016170E" w:rsidRPr="00150C16">
              <w:rPr>
                <w:b/>
                <w:sz w:val="18"/>
                <w:szCs w:val="18"/>
              </w:rPr>
              <w:t xml:space="preserve"> 202</w:t>
            </w:r>
            <w:r w:rsidR="0016170E" w:rsidRPr="00193FB6">
              <w:rPr>
                <w:b/>
                <w:sz w:val="18"/>
                <w:szCs w:val="18"/>
              </w:rPr>
              <w:t>4</w:t>
            </w:r>
          </w:p>
        </w:tc>
      </w:tr>
      <w:tr w:rsidR="003E3D1E" w14:paraId="1AAB224B" w14:textId="77777777" w:rsidTr="00992C27">
        <w:trPr>
          <w:trHeight w:val="459"/>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5D85F150" w14:textId="71114718" w:rsidR="0016170E" w:rsidRPr="00B741B6" w:rsidRDefault="00D61D29" w:rsidP="00A94524">
            <w:pPr>
              <w:pStyle w:val="DMETW1952BIPOrganicReconciliation"/>
              <w:rPr>
                <w:b/>
                <w:sz w:val="18"/>
                <w:lang w:val="el-GR"/>
              </w:rPr>
            </w:pPr>
            <w:r w:rsidRPr="00D61D29">
              <w:rPr>
                <w:b/>
                <w:sz w:val="18"/>
                <w:szCs w:val="18"/>
                <w:lang w:val="el-GR"/>
              </w:rPr>
              <w:t>Καθαρά έσοδα από πωλήσεις (€ εκατ.)</w:t>
            </w:r>
          </w:p>
        </w:tc>
        <w:tc>
          <w:tcPr>
            <w:tcW w:w="81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768765FF" w14:textId="2C62269F" w:rsidR="0016170E" w:rsidRPr="00DF4760" w:rsidRDefault="002D257B" w:rsidP="00A94524">
            <w:pPr>
              <w:pStyle w:val="DMETW1952BIPOrganicReconciliation"/>
              <w:jc w:val="center"/>
              <w:rPr>
                <w:b/>
                <w:sz w:val="17"/>
                <w:szCs w:val="17"/>
              </w:rPr>
            </w:pPr>
            <w:proofErr w:type="spellStart"/>
            <w:r w:rsidRPr="00DF4760">
              <w:rPr>
                <w:b/>
                <w:sz w:val="17"/>
                <w:szCs w:val="17"/>
              </w:rPr>
              <w:t>Όμιλος</w:t>
            </w:r>
            <w:proofErr w:type="spellEnd"/>
          </w:p>
        </w:tc>
        <w:tc>
          <w:tcPr>
            <w:tcW w:w="117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4360E2F8" w14:textId="2D1CCBE9" w:rsidR="0016170E" w:rsidRPr="00DF4760" w:rsidRDefault="002D257B" w:rsidP="00A94524">
            <w:pPr>
              <w:pStyle w:val="DMETW1952BIPOrganicReconciliation"/>
              <w:jc w:val="center"/>
              <w:rPr>
                <w:b/>
                <w:sz w:val="17"/>
                <w:szCs w:val="17"/>
              </w:rPr>
            </w:pPr>
            <w:proofErr w:type="spellStart"/>
            <w:r w:rsidRPr="00DF4760">
              <w:rPr>
                <w:b/>
                <w:sz w:val="17"/>
                <w:szCs w:val="17"/>
              </w:rPr>
              <w:t>Αν</w:t>
            </w:r>
            <w:proofErr w:type="spellEnd"/>
            <w:r w:rsidRPr="00DF4760">
              <w:rPr>
                <w:b/>
                <w:sz w:val="17"/>
                <w:szCs w:val="17"/>
              </w:rPr>
              <w:t>απτυγμέ</w:t>
            </w:r>
            <w:r w:rsidR="00992C27">
              <w:rPr>
                <w:b/>
                <w:sz w:val="17"/>
                <w:szCs w:val="17"/>
              </w:rPr>
              <w:t>-</w:t>
            </w:r>
            <w:r w:rsidRPr="00DF4760">
              <w:rPr>
                <w:b/>
                <w:sz w:val="17"/>
                <w:szCs w:val="17"/>
              </w:rPr>
              <w:t>νες α</w:t>
            </w:r>
            <w:proofErr w:type="spellStart"/>
            <w:r w:rsidRPr="00DF4760">
              <w:rPr>
                <w:b/>
                <w:sz w:val="17"/>
                <w:szCs w:val="17"/>
              </w:rPr>
              <w:t>γορές</w:t>
            </w:r>
            <w:proofErr w:type="spellEnd"/>
          </w:p>
        </w:tc>
        <w:tc>
          <w:tcPr>
            <w:tcW w:w="126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76F01D55" w14:textId="44C76D28" w:rsidR="0016170E" w:rsidRPr="00DF4760" w:rsidRDefault="002D257B" w:rsidP="00A94524">
            <w:pPr>
              <w:pStyle w:val="DMETW1952BIPOrganicReconciliation"/>
              <w:jc w:val="center"/>
              <w:rPr>
                <w:b/>
                <w:sz w:val="17"/>
                <w:szCs w:val="17"/>
              </w:rPr>
            </w:pPr>
            <w:proofErr w:type="spellStart"/>
            <w:r w:rsidRPr="00DF4760">
              <w:rPr>
                <w:b/>
                <w:sz w:val="17"/>
                <w:szCs w:val="17"/>
              </w:rPr>
              <w:t>Αν</w:t>
            </w:r>
            <w:proofErr w:type="spellEnd"/>
            <w:r w:rsidRPr="00DF4760">
              <w:rPr>
                <w:b/>
                <w:sz w:val="17"/>
                <w:szCs w:val="17"/>
              </w:rPr>
              <w:t>απτυσσό</w:t>
            </w:r>
            <w:r w:rsidR="00992C27">
              <w:rPr>
                <w:b/>
                <w:sz w:val="17"/>
                <w:szCs w:val="17"/>
              </w:rPr>
              <w:t>-</w:t>
            </w:r>
            <w:r w:rsidRPr="00DF4760">
              <w:rPr>
                <w:b/>
                <w:sz w:val="17"/>
                <w:szCs w:val="17"/>
              </w:rPr>
              <w:t>μενες α</w:t>
            </w:r>
            <w:proofErr w:type="spellStart"/>
            <w:r w:rsidRPr="00DF4760">
              <w:rPr>
                <w:b/>
                <w:sz w:val="17"/>
                <w:szCs w:val="17"/>
              </w:rPr>
              <w:t>γορές</w:t>
            </w:r>
            <w:proofErr w:type="spellEnd"/>
          </w:p>
        </w:tc>
        <w:tc>
          <w:tcPr>
            <w:tcW w:w="108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74A22C87" w14:textId="31B36442" w:rsidR="0016170E" w:rsidRPr="00DF4760" w:rsidRDefault="002D257B" w:rsidP="00A94524">
            <w:pPr>
              <w:pStyle w:val="DMETW1952BIPOrganicReconciliation"/>
              <w:jc w:val="center"/>
              <w:rPr>
                <w:b/>
                <w:sz w:val="17"/>
                <w:szCs w:val="17"/>
              </w:rPr>
            </w:pPr>
            <w:proofErr w:type="spellStart"/>
            <w:r w:rsidRPr="00DF4760">
              <w:rPr>
                <w:b/>
                <w:sz w:val="17"/>
                <w:szCs w:val="17"/>
              </w:rPr>
              <w:t>Αν</w:t>
            </w:r>
            <w:proofErr w:type="spellEnd"/>
            <w:r w:rsidRPr="00DF4760">
              <w:rPr>
                <w:b/>
                <w:sz w:val="17"/>
                <w:szCs w:val="17"/>
              </w:rPr>
              <w:t>αδυόμε</w:t>
            </w:r>
            <w:r w:rsidR="00992C27">
              <w:rPr>
                <w:b/>
                <w:sz w:val="17"/>
                <w:szCs w:val="17"/>
              </w:rPr>
              <w:t>-</w:t>
            </w:r>
            <w:r w:rsidRPr="00DF4760">
              <w:rPr>
                <w:b/>
                <w:sz w:val="17"/>
                <w:szCs w:val="17"/>
              </w:rPr>
              <w:t>νες α</w:t>
            </w:r>
            <w:proofErr w:type="spellStart"/>
            <w:r w:rsidRPr="00DF4760">
              <w:rPr>
                <w:b/>
                <w:sz w:val="17"/>
                <w:szCs w:val="17"/>
              </w:rPr>
              <w:t>γορές</w:t>
            </w:r>
            <w:proofErr w:type="spellEnd"/>
          </w:p>
        </w:tc>
        <w:tc>
          <w:tcPr>
            <w:tcW w:w="81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0C93318E" w14:textId="37561EA0" w:rsidR="0016170E" w:rsidRPr="00DF4760" w:rsidRDefault="002D257B" w:rsidP="00A94524">
            <w:pPr>
              <w:pStyle w:val="DMETW1952BIPOrganicReconciliation"/>
              <w:jc w:val="center"/>
              <w:rPr>
                <w:b/>
                <w:sz w:val="17"/>
                <w:szCs w:val="17"/>
              </w:rPr>
            </w:pPr>
            <w:proofErr w:type="spellStart"/>
            <w:r w:rsidRPr="00DF4760">
              <w:rPr>
                <w:b/>
                <w:sz w:val="17"/>
                <w:szCs w:val="17"/>
              </w:rPr>
              <w:t>Όμιλος</w:t>
            </w:r>
            <w:proofErr w:type="spellEnd"/>
          </w:p>
        </w:tc>
        <w:tc>
          <w:tcPr>
            <w:tcW w:w="117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05E0C777" w14:textId="4A1A11D1" w:rsidR="0016170E" w:rsidRPr="00DF4760" w:rsidRDefault="002D257B" w:rsidP="00A94524">
            <w:pPr>
              <w:pStyle w:val="DMETW1952BIPOrganicReconciliation"/>
              <w:jc w:val="center"/>
              <w:rPr>
                <w:b/>
                <w:sz w:val="17"/>
                <w:szCs w:val="17"/>
              </w:rPr>
            </w:pPr>
            <w:proofErr w:type="spellStart"/>
            <w:r w:rsidRPr="00DF4760">
              <w:rPr>
                <w:b/>
                <w:sz w:val="17"/>
                <w:szCs w:val="17"/>
              </w:rPr>
              <w:t>Αν</w:t>
            </w:r>
            <w:proofErr w:type="spellEnd"/>
            <w:r w:rsidRPr="00DF4760">
              <w:rPr>
                <w:b/>
                <w:sz w:val="17"/>
                <w:szCs w:val="17"/>
              </w:rPr>
              <w:t>απτυγμέ</w:t>
            </w:r>
            <w:r w:rsidR="00992C27">
              <w:rPr>
                <w:b/>
                <w:sz w:val="17"/>
                <w:szCs w:val="17"/>
              </w:rPr>
              <w:t>-</w:t>
            </w:r>
            <w:r w:rsidR="000A4F3A" w:rsidRPr="00DF4760">
              <w:rPr>
                <w:b/>
                <w:sz w:val="17"/>
                <w:szCs w:val="17"/>
              </w:rPr>
              <w:t>ν</w:t>
            </w:r>
            <w:r w:rsidRPr="00DF4760">
              <w:rPr>
                <w:b/>
                <w:sz w:val="17"/>
                <w:szCs w:val="17"/>
              </w:rPr>
              <w:t>ες α</w:t>
            </w:r>
            <w:proofErr w:type="spellStart"/>
            <w:r w:rsidRPr="00DF4760">
              <w:rPr>
                <w:b/>
                <w:sz w:val="17"/>
                <w:szCs w:val="17"/>
              </w:rPr>
              <w:t>γορές</w:t>
            </w:r>
            <w:proofErr w:type="spellEnd"/>
          </w:p>
        </w:tc>
        <w:tc>
          <w:tcPr>
            <w:tcW w:w="126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1B50E086" w14:textId="652A5098" w:rsidR="0016170E" w:rsidRPr="00DF4760" w:rsidRDefault="002D257B" w:rsidP="00A94524">
            <w:pPr>
              <w:pStyle w:val="DMETW1952BIPOrganicReconciliation"/>
              <w:jc w:val="center"/>
              <w:rPr>
                <w:b/>
                <w:sz w:val="17"/>
                <w:szCs w:val="17"/>
              </w:rPr>
            </w:pPr>
            <w:proofErr w:type="spellStart"/>
            <w:r w:rsidRPr="00DF4760">
              <w:rPr>
                <w:b/>
                <w:sz w:val="17"/>
                <w:szCs w:val="17"/>
              </w:rPr>
              <w:t>Αν</w:t>
            </w:r>
            <w:proofErr w:type="spellEnd"/>
            <w:r w:rsidRPr="00DF4760">
              <w:rPr>
                <w:b/>
                <w:sz w:val="17"/>
                <w:szCs w:val="17"/>
              </w:rPr>
              <w:t>απτυσσό</w:t>
            </w:r>
            <w:r w:rsidR="00992C27">
              <w:rPr>
                <w:b/>
                <w:sz w:val="17"/>
                <w:szCs w:val="17"/>
              </w:rPr>
              <w:t>-</w:t>
            </w:r>
            <w:r w:rsidRPr="00DF4760">
              <w:rPr>
                <w:b/>
                <w:sz w:val="17"/>
                <w:szCs w:val="17"/>
              </w:rPr>
              <w:t>μενες α</w:t>
            </w:r>
            <w:proofErr w:type="spellStart"/>
            <w:r w:rsidRPr="00DF4760">
              <w:rPr>
                <w:b/>
                <w:sz w:val="17"/>
                <w:szCs w:val="17"/>
              </w:rPr>
              <w:t>γορές</w:t>
            </w:r>
            <w:proofErr w:type="spellEnd"/>
          </w:p>
        </w:tc>
        <w:tc>
          <w:tcPr>
            <w:tcW w:w="108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08C22251" w14:textId="2362D6F9" w:rsidR="0016170E" w:rsidRPr="00DF4760" w:rsidRDefault="002D257B" w:rsidP="00A94524">
            <w:pPr>
              <w:pStyle w:val="DMETW1952BIPOrganicReconciliation"/>
              <w:jc w:val="center"/>
              <w:rPr>
                <w:b/>
                <w:sz w:val="17"/>
                <w:szCs w:val="17"/>
              </w:rPr>
            </w:pPr>
            <w:proofErr w:type="spellStart"/>
            <w:r w:rsidRPr="00DF4760">
              <w:rPr>
                <w:b/>
                <w:sz w:val="17"/>
                <w:szCs w:val="17"/>
              </w:rPr>
              <w:t>Αν</w:t>
            </w:r>
            <w:proofErr w:type="spellEnd"/>
            <w:r w:rsidRPr="00DF4760">
              <w:rPr>
                <w:b/>
                <w:sz w:val="17"/>
                <w:szCs w:val="17"/>
              </w:rPr>
              <w:t>αδυόμε</w:t>
            </w:r>
            <w:r w:rsidR="00992C27">
              <w:rPr>
                <w:b/>
                <w:sz w:val="17"/>
                <w:szCs w:val="17"/>
              </w:rPr>
              <w:t>-</w:t>
            </w:r>
            <w:r w:rsidRPr="00DF4760">
              <w:rPr>
                <w:b/>
                <w:sz w:val="17"/>
                <w:szCs w:val="17"/>
              </w:rPr>
              <w:t>νες α</w:t>
            </w:r>
            <w:proofErr w:type="spellStart"/>
            <w:r w:rsidRPr="00DF4760">
              <w:rPr>
                <w:b/>
                <w:sz w:val="17"/>
                <w:szCs w:val="17"/>
              </w:rPr>
              <w:t>γορές</w:t>
            </w:r>
            <w:proofErr w:type="spellEnd"/>
          </w:p>
        </w:tc>
      </w:tr>
      <w:tr w:rsidR="00992C27" w14:paraId="20F1A9C2"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324F58CF" w14:textId="39C00159" w:rsidR="007E13FA" w:rsidRPr="00150C16" w:rsidRDefault="007E13FA" w:rsidP="00A94524">
            <w:pPr>
              <w:pStyle w:val="DMETW1952BIPOrganicReconciliation"/>
              <w:rPr>
                <w:sz w:val="18"/>
                <w:szCs w:val="18"/>
              </w:rPr>
            </w:pPr>
            <w:r w:rsidRPr="00150C16">
              <w:rPr>
                <w:sz w:val="18"/>
                <w:szCs w:val="18"/>
              </w:rPr>
              <w:t>202</w:t>
            </w:r>
            <w:r w:rsidRPr="00B741B6">
              <w:rPr>
                <w:sz w:val="18"/>
                <w:lang w:val="el-GR"/>
              </w:rPr>
              <w:t>3</w:t>
            </w:r>
            <w:r w:rsidRPr="00150C16">
              <w:rPr>
                <w:sz w:val="18"/>
                <w:szCs w:val="18"/>
              </w:rPr>
              <w:t xml:space="preserve"> </w:t>
            </w:r>
            <w:proofErr w:type="spellStart"/>
            <w:r w:rsidR="00D61D29">
              <w:rPr>
                <w:sz w:val="18"/>
                <w:szCs w:val="18"/>
              </w:rPr>
              <w:t>δημοσιευμέν</w:t>
            </w:r>
            <w:proofErr w:type="spellEnd"/>
            <w:r w:rsidR="00D61D29">
              <w:rPr>
                <w:sz w:val="18"/>
                <w:szCs w:val="18"/>
              </w:rPr>
              <w:t xml:space="preserve">α </w:t>
            </w:r>
            <w:proofErr w:type="spellStart"/>
            <w:r w:rsidR="00D61D29">
              <w:rPr>
                <w:sz w:val="18"/>
                <w:szCs w:val="18"/>
              </w:rPr>
              <w:t>μεγέθη</w:t>
            </w:r>
            <w:proofErr w:type="spellEnd"/>
          </w:p>
        </w:tc>
        <w:tc>
          <w:tcPr>
            <w:tcW w:w="81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290ED491" w14:textId="4310BC65" w:rsidR="007E13FA" w:rsidRPr="00DF4760" w:rsidRDefault="007E13FA" w:rsidP="00A94524">
            <w:pPr>
              <w:pStyle w:val="DMETW1952BIPOrganicReconciliation"/>
              <w:jc w:val="right"/>
              <w:rPr>
                <w:sz w:val="18"/>
                <w:szCs w:val="18"/>
              </w:rPr>
            </w:pPr>
            <w:r w:rsidRPr="00DF4760">
              <w:rPr>
                <w:color w:val="auto"/>
                <w:sz w:val="18"/>
                <w:szCs w:val="18"/>
              </w:rPr>
              <w:t>2</w:t>
            </w:r>
            <w:r w:rsidR="00B96282">
              <w:rPr>
                <w:color w:val="auto"/>
                <w:sz w:val="18"/>
                <w:szCs w:val="18"/>
              </w:rPr>
              <w:t>.</w:t>
            </w:r>
            <w:r w:rsidRPr="00DF4760">
              <w:rPr>
                <w:color w:val="auto"/>
                <w:sz w:val="18"/>
                <w:szCs w:val="18"/>
              </w:rPr>
              <w:t>797</w:t>
            </w:r>
            <w:r w:rsidR="00B96282">
              <w:rPr>
                <w:color w:val="auto"/>
                <w:sz w:val="18"/>
                <w:szCs w:val="18"/>
              </w:rPr>
              <w:t>,</w:t>
            </w:r>
            <w:r w:rsidRPr="00DF4760">
              <w:rPr>
                <w:color w:val="auto"/>
                <w:sz w:val="18"/>
                <w:szCs w:val="18"/>
              </w:rPr>
              <w:t>8</w:t>
            </w:r>
          </w:p>
        </w:tc>
        <w:tc>
          <w:tcPr>
            <w:tcW w:w="117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38FD9093" w14:textId="616CE90B" w:rsidR="007E13FA" w:rsidRPr="00CF5181" w:rsidRDefault="007E13FA" w:rsidP="00A94524">
            <w:pPr>
              <w:pStyle w:val="DMETW1952BIPOrganicReconciliation"/>
              <w:jc w:val="right"/>
              <w:rPr>
                <w:sz w:val="18"/>
                <w:szCs w:val="18"/>
              </w:rPr>
            </w:pPr>
            <w:r w:rsidRPr="00CF5181">
              <w:rPr>
                <w:color w:val="auto"/>
                <w:sz w:val="18"/>
                <w:szCs w:val="18"/>
              </w:rPr>
              <w:t>959</w:t>
            </w:r>
            <w:r w:rsidR="00B96282">
              <w:rPr>
                <w:color w:val="auto"/>
                <w:sz w:val="18"/>
                <w:szCs w:val="18"/>
              </w:rPr>
              <w:t>,</w:t>
            </w:r>
            <w:r w:rsidRPr="00CF5181">
              <w:rPr>
                <w:color w:val="auto"/>
                <w:sz w:val="18"/>
                <w:szCs w:val="18"/>
              </w:rPr>
              <w:t>5</w:t>
            </w:r>
          </w:p>
        </w:tc>
        <w:tc>
          <w:tcPr>
            <w:tcW w:w="126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72A01F55" w14:textId="507FAAC1" w:rsidR="007E13FA" w:rsidRPr="00CF5181" w:rsidRDefault="007E13FA" w:rsidP="00A94524">
            <w:pPr>
              <w:pStyle w:val="DMETW1952BIPOrganicReconciliation"/>
              <w:jc w:val="right"/>
              <w:rPr>
                <w:sz w:val="18"/>
                <w:szCs w:val="18"/>
              </w:rPr>
            </w:pPr>
            <w:r w:rsidRPr="00CF5181">
              <w:rPr>
                <w:color w:val="auto"/>
                <w:sz w:val="18"/>
                <w:szCs w:val="18"/>
              </w:rPr>
              <w:t>593</w:t>
            </w:r>
            <w:r w:rsidR="00B96282">
              <w:rPr>
                <w:color w:val="auto"/>
                <w:sz w:val="18"/>
                <w:szCs w:val="18"/>
              </w:rPr>
              <w:t>,</w:t>
            </w:r>
            <w:r w:rsidRPr="00CF5181">
              <w:rPr>
                <w:color w:val="auto"/>
                <w:sz w:val="18"/>
                <w:szCs w:val="18"/>
              </w:rPr>
              <w:t>4</w:t>
            </w:r>
          </w:p>
        </w:tc>
        <w:tc>
          <w:tcPr>
            <w:tcW w:w="108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03DEE81C" w14:textId="1241A5AF" w:rsidR="007E13FA" w:rsidRPr="00CF5181" w:rsidRDefault="00B96282" w:rsidP="00A94524">
            <w:pPr>
              <w:pStyle w:val="DMETW1952BIPOrganicReconciliation"/>
              <w:jc w:val="right"/>
              <w:rPr>
                <w:sz w:val="18"/>
                <w:szCs w:val="18"/>
              </w:rPr>
            </w:pPr>
            <w:r>
              <w:rPr>
                <w:color w:val="auto"/>
                <w:sz w:val="18"/>
                <w:szCs w:val="18"/>
              </w:rPr>
              <w:t>1.</w:t>
            </w:r>
            <w:r w:rsidR="007E13FA" w:rsidRPr="00CF5181">
              <w:rPr>
                <w:color w:val="auto"/>
                <w:sz w:val="18"/>
                <w:szCs w:val="18"/>
              </w:rPr>
              <w:t>244</w:t>
            </w:r>
            <w:r>
              <w:rPr>
                <w:color w:val="auto"/>
                <w:sz w:val="18"/>
                <w:szCs w:val="18"/>
              </w:rPr>
              <w:t>,</w:t>
            </w:r>
            <w:r w:rsidR="007E13FA" w:rsidRPr="00CF5181">
              <w:rPr>
                <w:color w:val="auto"/>
                <w:sz w:val="18"/>
                <w:szCs w:val="18"/>
              </w:rPr>
              <w:t>9</w:t>
            </w:r>
          </w:p>
        </w:tc>
        <w:tc>
          <w:tcPr>
            <w:tcW w:w="81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197B20C3" w14:textId="4A157A30" w:rsidR="007E13FA" w:rsidRPr="00DF4760" w:rsidRDefault="007E13FA" w:rsidP="00A94524">
            <w:pPr>
              <w:pStyle w:val="DMETW1952BIPOrganicReconciliation"/>
              <w:jc w:val="right"/>
              <w:rPr>
                <w:sz w:val="18"/>
                <w:szCs w:val="18"/>
              </w:rPr>
            </w:pPr>
            <w:r w:rsidRPr="00DF4760">
              <w:rPr>
                <w:color w:val="auto"/>
                <w:sz w:val="18"/>
                <w:szCs w:val="18"/>
              </w:rPr>
              <w:t>7</w:t>
            </w:r>
            <w:r w:rsidR="00B96282">
              <w:rPr>
                <w:color w:val="auto"/>
                <w:sz w:val="18"/>
                <w:szCs w:val="18"/>
              </w:rPr>
              <w:t>.</w:t>
            </w:r>
            <w:r w:rsidRPr="00DF4760">
              <w:rPr>
                <w:color w:val="auto"/>
                <w:sz w:val="18"/>
                <w:szCs w:val="18"/>
              </w:rPr>
              <w:t>819</w:t>
            </w:r>
            <w:r w:rsidR="00B96282">
              <w:rPr>
                <w:color w:val="auto"/>
                <w:sz w:val="18"/>
                <w:szCs w:val="18"/>
              </w:rPr>
              <w:t>,</w:t>
            </w:r>
            <w:r w:rsidRPr="00DF4760">
              <w:rPr>
                <w:color w:val="auto"/>
                <w:sz w:val="18"/>
                <w:szCs w:val="18"/>
              </w:rPr>
              <w:t>3</w:t>
            </w:r>
          </w:p>
        </w:tc>
        <w:tc>
          <w:tcPr>
            <w:tcW w:w="117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23A4A139" w14:textId="4A521B13" w:rsidR="007E13FA" w:rsidRPr="00CF5181" w:rsidRDefault="007E13FA" w:rsidP="00A94524">
            <w:pPr>
              <w:pStyle w:val="DMETW1952BIPOrganicReconciliation"/>
              <w:jc w:val="right"/>
              <w:rPr>
                <w:sz w:val="18"/>
                <w:szCs w:val="18"/>
              </w:rPr>
            </w:pPr>
            <w:r w:rsidRPr="00CF5181">
              <w:rPr>
                <w:color w:val="auto"/>
                <w:sz w:val="18"/>
                <w:szCs w:val="18"/>
              </w:rPr>
              <w:t>2</w:t>
            </w:r>
            <w:r w:rsidR="00B96282">
              <w:rPr>
                <w:color w:val="auto"/>
                <w:sz w:val="18"/>
                <w:szCs w:val="18"/>
              </w:rPr>
              <w:t>.</w:t>
            </w:r>
            <w:r w:rsidRPr="00CF5181">
              <w:rPr>
                <w:color w:val="auto"/>
                <w:sz w:val="18"/>
                <w:szCs w:val="18"/>
              </w:rPr>
              <w:t>587</w:t>
            </w:r>
            <w:r w:rsidR="00B96282">
              <w:rPr>
                <w:color w:val="auto"/>
                <w:sz w:val="18"/>
                <w:szCs w:val="18"/>
              </w:rPr>
              <w:t>,</w:t>
            </w:r>
            <w:r w:rsidRPr="00CF5181">
              <w:rPr>
                <w:color w:val="auto"/>
                <w:sz w:val="18"/>
                <w:szCs w:val="18"/>
              </w:rPr>
              <w:t>5</w:t>
            </w:r>
          </w:p>
        </w:tc>
        <w:tc>
          <w:tcPr>
            <w:tcW w:w="126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7DC9CD03" w14:textId="42A760E7" w:rsidR="007E13FA" w:rsidRPr="00CF5181" w:rsidRDefault="007E13FA" w:rsidP="00A94524">
            <w:pPr>
              <w:pStyle w:val="DMETW1952BIPOrganicReconciliation"/>
              <w:jc w:val="right"/>
              <w:rPr>
                <w:sz w:val="18"/>
                <w:szCs w:val="18"/>
              </w:rPr>
            </w:pPr>
            <w:r w:rsidRPr="00CF5181">
              <w:rPr>
                <w:color w:val="auto"/>
                <w:sz w:val="18"/>
                <w:szCs w:val="18"/>
              </w:rPr>
              <w:t>1</w:t>
            </w:r>
            <w:r w:rsidR="00B96282">
              <w:rPr>
                <w:color w:val="auto"/>
                <w:sz w:val="18"/>
                <w:szCs w:val="18"/>
              </w:rPr>
              <w:t>.</w:t>
            </w:r>
            <w:r w:rsidRPr="00CF5181">
              <w:rPr>
                <w:color w:val="auto"/>
                <w:sz w:val="18"/>
                <w:szCs w:val="18"/>
              </w:rPr>
              <w:t>578</w:t>
            </w:r>
            <w:r w:rsidR="00B96282">
              <w:rPr>
                <w:color w:val="auto"/>
                <w:sz w:val="18"/>
                <w:szCs w:val="18"/>
              </w:rPr>
              <w:t>,</w:t>
            </w:r>
            <w:r w:rsidRPr="00CF5181">
              <w:rPr>
                <w:color w:val="auto"/>
                <w:sz w:val="18"/>
                <w:szCs w:val="18"/>
              </w:rPr>
              <w:t>6</w:t>
            </w:r>
          </w:p>
        </w:tc>
        <w:tc>
          <w:tcPr>
            <w:tcW w:w="108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41CAECF7" w14:textId="766FB225" w:rsidR="007E13FA" w:rsidRPr="00DB01F9" w:rsidRDefault="007E13FA" w:rsidP="00A94524">
            <w:pPr>
              <w:pStyle w:val="DMETW1952BIPOrganicReconciliation"/>
              <w:jc w:val="right"/>
              <w:rPr>
                <w:sz w:val="18"/>
                <w:szCs w:val="18"/>
              </w:rPr>
            </w:pPr>
            <w:r w:rsidRPr="00DB01F9">
              <w:rPr>
                <w:color w:val="auto"/>
                <w:sz w:val="18"/>
                <w:szCs w:val="18"/>
              </w:rPr>
              <w:t>3</w:t>
            </w:r>
            <w:r w:rsidR="00B96282">
              <w:rPr>
                <w:color w:val="auto"/>
                <w:sz w:val="18"/>
                <w:szCs w:val="18"/>
              </w:rPr>
              <w:t>.</w:t>
            </w:r>
            <w:r w:rsidRPr="00DB01F9">
              <w:rPr>
                <w:color w:val="auto"/>
                <w:sz w:val="18"/>
                <w:szCs w:val="18"/>
              </w:rPr>
              <w:t>653</w:t>
            </w:r>
            <w:r w:rsidR="00B96282">
              <w:rPr>
                <w:color w:val="auto"/>
                <w:sz w:val="18"/>
                <w:szCs w:val="18"/>
              </w:rPr>
              <w:t>,</w:t>
            </w:r>
            <w:r w:rsidRPr="00DB01F9">
              <w:rPr>
                <w:color w:val="auto"/>
                <w:sz w:val="18"/>
                <w:szCs w:val="18"/>
              </w:rPr>
              <w:t>2</w:t>
            </w:r>
          </w:p>
        </w:tc>
      </w:tr>
      <w:tr w:rsidR="00992C27" w:rsidRPr="00C05D8A" w14:paraId="26347B57"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720A2BC6" w14:textId="4FEDBFDA" w:rsidR="00324A03" w:rsidRPr="002A286D" w:rsidRDefault="00D61D29" w:rsidP="00A94524">
            <w:pPr>
              <w:pStyle w:val="DMETW1952BIPOrganicReconciliation"/>
              <w:rPr>
                <w:sz w:val="18"/>
                <w:szCs w:val="18"/>
              </w:rPr>
            </w:pPr>
            <w:proofErr w:type="spellStart"/>
            <w:r>
              <w:rPr>
                <w:sz w:val="18"/>
                <w:szCs w:val="18"/>
              </w:rPr>
              <w:t>Συν</w:t>
            </w:r>
            <w:proofErr w:type="spellEnd"/>
            <w:r>
              <w:rPr>
                <w:sz w:val="18"/>
                <w:szCs w:val="18"/>
              </w:rPr>
              <w:t>αλλαγματική επ</w:t>
            </w:r>
            <w:proofErr w:type="spellStart"/>
            <w:r>
              <w:rPr>
                <w:sz w:val="18"/>
                <w:szCs w:val="18"/>
              </w:rPr>
              <w:t>ίδρ</w:t>
            </w:r>
            <w:proofErr w:type="spellEnd"/>
            <w:r>
              <w:rPr>
                <w:sz w:val="18"/>
                <w:szCs w:val="18"/>
              </w:rPr>
              <w:t>αση</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0B3E42E5" w14:textId="74F11D7B" w:rsidR="00324A03" w:rsidRPr="00CF5181" w:rsidRDefault="00324A03" w:rsidP="00A94524">
            <w:pPr>
              <w:pStyle w:val="DMETW1952BIPOrganicReconciliation"/>
              <w:jc w:val="right"/>
              <w:rPr>
                <w:sz w:val="18"/>
              </w:rPr>
            </w:pPr>
            <w:r w:rsidRPr="00CF5181">
              <w:rPr>
                <w:sz w:val="18"/>
              </w:rPr>
              <w:t>-</w:t>
            </w:r>
            <w:r w:rsidR="0076209F" w:rsidRPr="00CF5181">
              <w:rPr>
                <w:rFonts w:cs="Calibri"/>
                <w:sz w:val="18"/>
                <w:szCs w:val="18"/>
              </w:rPr>
              <w:t>129</w:t>
            </w:r>
            <w:r w:rsidR="00B96282">
              <w:rPr>
                <w:rFonts w:cs="Calibri"/>
                <w:sz w:val="18"/>
                <w:szCs w:val="18"/>
              </w:rPr>
              <w:t>,</w:t>
            </w:r>
            <w:r w:rsidR="0076209F" w:rsidRPr="00CF5181">
              <w:rPr>
                <w:rFonts w:cs="Calibri"/>
                <w:sz w:val="18"/>
                <w:szCs w:val="18"/>
              </w:rPr>
              <w:t>1</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6E98F752" w14:textId="1350D7B3" w:rsidR="00324A03" w:rsidRPr="00CF5181" w:rsidRDefault="0076209F" w:rsidP="00A94524">
            <w:pPr>
              <w:pStyle w:val="DMETW1952BIPOrganicReconciliation"/>
              <w:jc w:val="right"/>
              <w:rPr>
                <w:sz w:val="18"/>
                <w:szCs w:val="18"/>
              </w:rPr>
            </w:pPr>
            <w:r w:rsidRPr="00CF5181">
              <w:rPr>
                <w:rFonts w:cs="Calibri"/>
                <w:sz w:val="18"/>
                <w:szCs w:val="18"/>
              </w:rPr>
              <w:t>2</w:t>
            </w:r>
            <w:r w:rsidR="00B96282">
              <w:rPr>
                <w:rFonts w:cs="Calibri"/>
                <w:sz w:val="18"/>
                <w:szCs w:val="18"/>
              </w:rPr>
              <w:t>,</w:t>
            </w:r>
            <w:r w:rsidRPr="00CF5181">
              <w:rPr>
                <w:rFonts w:cs="Calibri"/>
                <w:sz w:val="18"/>
                <w:szCs w:val="18"/>
              </w:rPr>
              <w:t>1</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7D550477" w14:textId="1A0C3299" w:rsidR="00324A03" w:rsidRPr="00CF5181" w:rsidRDefault="0076209F" w:rsidP="00A94524">
            <w:pPr>
              <w:pStyle w:val="DMETW1952BIPOrganicReconciliation"/>
              <w:jc w:val="right"/>
              <w:rPr>
                <w:sz w:val="18"/>
                <w:szCs w:val="18"/>
              </w:rPr>
            </w:pPr>
            <w:r w:rsidRPr="00CF5181">
              <w:rPr>
                <w:rFonts w:cs="Calibri"/>
                <w:sz w:val="18"/>
                <w:szCs w:val="18"/>
              </w:rPr>
              <w:t>7</w:t>
            </w:r>
            <w:r w:rsidR="00B96282">
              <w:rPr>
                <w:rFonts w:cs="Calibri"/>
                <w:sz w:val="18"/>
                <w:szCs w:val="18"/>
              </w:rPr>
              <w:t>,</w:t>
            </w:r>
            <w:r w:rsidRPr="00CF5181">
              <w:rPr>
                <w:rFonts w:cs="Calibri"/>
                <w:sz w:val="18"/>
                <w:szCs w:val="18"/>
              </w:rPr>
              <w:t>5</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419936DA" w14:textId="02E835B0" w:rsidR="00324A03" w:rsidRPr="00CF5181" w:rsidRDefault="0076209F" w:rsidP="00A94524">
            <w:pPr>
              <w:pStyle w:val="DMETW1952BIPOrganicReconciliation"/>
              <w:jc w:val="right"/>
              <w:rPr>
                <w:sz w:val="18"/>
                <w:szCs w:val="18"/>
              </w:rPr>
            </w:pPr>
            <w:r w:rsidRPr="00CF5181">
              <w:rPr>
                <w:rFonts w:cs="Calibri"/>
                <w:sz w:val="18"/>
                <w:szCs w:val="18"/>
              </w:rPr>
              <w:t>-</w:t>
            </w:r>
            <w:r w:rsidR="00324A03" w:rsidRPr="00CF5181">
              <w:rPr>
                <w:rFonts w:cs="Calibri"/>
                <w:sz w:val="18"/>
                <w:szCs w:val="18"/>
              </w:rPr>
              <w:t>1</w:t>
            </w:r>
            <w:r w:rsidRPr="00CF5181">
              <w:rPr>
                <w:rFonts w:cs="Calibri"/>
                <w:sz w:val="18"/>
                <w:szCs w:val="18"/>
              </w:rPr>
              <w:t>38</w:t>
            </w:r>
            <w:r w:rsidR="00B96282">
              <w:rPr>
                <w:rFonts w:cs="Calibri"/>
                <w:sz w:val="18"/>
                <w:szCs w:val="18"/>
              </w:rPr>
              <w:t>,</w:t>
            </w:r>
            <w:r w:rsidRPr="00CF5181">
              <w:rPr>
                <w:rFonts w:cs="Calibri"/>
                <w:sz w:val="18"/>
                <w:szCs w:val="18"/>
              </w:rPr>
              <w:t>7</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2DDA1925" w14:textId="0551722E" w:rsidR="00324A03" w:rsidRPr="00CF5181" w:rsidRDefault="00A224A6" w:rsidP="00A94524">
            <w:pPr>
              <w:pStyle w:val="DMETW1952BIPOrganicReconciliation"/>
              <w:jc w:val="right"/>
              <w:rPr>
                <w:sz w:val="18"/>
              </w:rPr>
            </w:pPr>
            <w:r w:rsidRPr="00CF5181">
              <w:rPr>
                <w:rFonts w:cs="Calibri"/>
                <w:sz w:val="18"/>
                <w:szCs w:val="18"/>
              </w:rPr>
              <w:t>-</w:t>
            </w:r>
            <w:r w:rsidR="00324A03" w:rsidRPr="00CF5181">
              <w:rPr>
                <w:sz w:val="18"/>
              </w:rPr>
              <w:t>604</w:t>
            </w:r>
            <w:r w:rsidR="00B96282">
              <w:rPr>
                <w:sz w:val="18"/>
              </w:rPr>
              <w:t>,</w:t>
            </w:r>
            <w:r w:rsidR="00324A03" w:rsidRPr="00CF5181">
              <w:rPr>
                <w:sz w:val="18"/>
              </w:rPr>
              <w:t>7</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23037304" w14:textId="675BBE9A" w:rsidR="00324A03" w:rsidRPr="00CF5181" w:rsidRDefault="00324A03" w:rsidP="00A94524">
            <w:pPr>
              <w:pStyle w:val="DMETW1952BIPOrganicReconciliation"/>
              <w:jc w:val="right"/>
              <w:rPr>
                <w:sz w:val="18"/>
                <w:szCs w:val="18"/>
              </w:rPr>
            </w:pPr>
            <w:r w:rsidRPr="00CF5181">
              <w:rPr>
                <w:rFonts w:cs="Calibri"/>
                <w:sz w:val="18"/>
                <w:szCs w:val="18"/>
              </w:rPr>
              <w:t>9</w:t>
            </w:r>
            <w:r w:rsidR="001554C1">
              <w:rPr>
                <w:rFonts w:cs="Calibri"/>
                <w:sz w:val="18"/>
                <w:szCs w:val="18"/>
              </w:rPr>
              <w:t>,</w:t>
            </w:r>
            <w:r w:rsidRPr="00CF5181">
              <w:rPr>
                <w:rFonts w:cs="Calibri"/>
                <w:sz w:val="18"/>
                <w:szCs w:val="18"/>
              </w:rPr>
              <w:t xml:space="preserve">9 </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56601A5F" w14:textId="2975BA02" w:rsidR="00324A03" w:rsidRPr="00CF5181" w:rsidRDefault="00324A03" w:rsidP="00A94524">
            <w:pPr>
              <w:pStyle w:val="DMETW1952BIPOrganicReconciliation"/>
              <w:jc w:val="right"/>
              <w:rPr>
                <w:sz w:val="18"/>
                <w:szCs w:val="18"/>
              </w:rPr>
            </w:pPr>
            <w:r w:rsidRPr="00CF5181">
              <w:rPr>
                <w:rFonts w:cs="Calibri"/>
                <w:sz w:val="18"/>
                <w:szCs w:val="18"/>
              </w:rPr>
              <w:t>27</w:t>
            </w:r>
            <w:r w:rsidR="001554C1">
              <w:rPr>
                <w:rFonts w:cs="Calibri"/>
                <w:sz w:val="18"/>
                <w:szCs w:val="18"/>
              </w:rPr>
              <w:t>,</w:t>
            </w:r>
            <w:r w:rsidRPr="00CF5181">
              <w:rPr>
                <w:rFonts w:cs="Calibri"/>
                <w:sz w:val="18"/>
                <w:szCs w:val="18"/>
              </w:rPr>
              <w:t>1</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3FE09803" w14:textId="5DFA64AF" w:rsidR="00324A03" w:rsidRPr="00DB01F9" w:rsidRDefault="007C5BE3" w:rsidP="00A94524">
            <w:pPr>
              <w:pStyle w:val="DMETW1952BIPOrganicReconciliation"/>
              <w:jc w:val="right"/>
              <w:rPr>
                <w:sz w:val="18"/>
                <w:szCs w:val="18"/>
              </w:rPr>
            </w:pPr>
            <w:r w:rsidRPr="00DB01F9">
              <w:rPr>
                <w:rFonts w:cs="Calibri"/>
                <w:sz w:val="18"/>
                <w:szCs w:val="18"/>
              </w:rPr>
              <w:t>-</w:t>
            </w:r>
            <w:r w:rsidR="00324A03" w:rsidRPr="00DB01F9">
              <w:rPr>
                <w:rFonts w:cs="Calibri"/>
                <w:sz w:val="18"/>
                <w:szCs w:val="18"/>
              </w:rPr>
              <w:t>641</w:t>
            </w:r>
            <w:r w:rsidR="001554C1">
              <w:rPr>
                <w:rFonts w:cs="Calibri"/>
                <w:sz w:val="18"/>
                <w:szCs w:val="18"/>
              </w:rPr>
              <w:t>,</w:t>
            </w:r>
            <w:r w:rsidR="00324A03" w:rsidRPr="00DB01F9">
              <w:rPr>
                <w:rFonts w:cs="Calibri"/>
                <w:sz w:val="18"/>
                <w:szCs w:val="18"/>
              </w:rPr>
              <w:t>7</w:t>
            </w:r>
          </w:p>
        </w:tc>
      </w:tr>
      <w:tr w:rsidR="00992C27" w:rsidRPr="002A286D" w14:paraId="57FF39AB"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466C80B0" w14:textId="783E8A1C" w:rsidR="00324A03" w:rsidRPr="00DF4760" w:rsidRDefault="00324A03" w:rsidP="00A94524">
            <w:pPr>
              <w:pStyle w:val="DMETW1952BIPOrganicReconciliation"/>
              <w:rPr>
                <w:b/>
                <w:bCs/>
                <w:sz w:val="18"/>
              </w:rPr>
            </w:pPr>
            <w:r w:rsidRPr="00DF4760">
              <w:rPr>
                <w:b/>
                <w:bCs/>
                <w:sz w:val="18"/>
              </w:rPr>
              <w:t>202</w:t>
            </w:r>
            <w:r w:rsidRPr="00DF4760">
              <w:rPr>
                <w:b/>
                <w:bCs/>
                <w:sz w:val="18"/>
                <w:lang w:val="el-GR"/>
              </w:rPr>
              <w:t>3</w:t>
            </w:r>
            <w:r w:rsidRPr="00DF4760">
              <w:rPr>
                <w:b/>
                <w:bCs/>
                <w:sz w:val="18"/>
              </w:rPr>
              <w:t xml:space="preserve"> </w:t>
            </w:r>
            <w:r w:rsidR="00D61D29" w:rsidRPr="00DF4760">
              <w:rPr>
                <w:b/>
                <w:bCs/>
                <w:sz w:val="18"/>
                <w:szCs w:val="18"/>
              </w:rPr>
              <w:t>π</w:t>
            </w:r>
            <w:proofErr w:type="spellStart"/>
            <w:r w:rsidR="00D61D29" w:rsidRPr="00DF4760">
              <w:rPr>
                <w:b/>
                <w:bCs/>
                <w:sz w:val="18"/>
                <w:szCs w:val="18"/>
              </w:rPr>
              <w:t>ροσ</w:t>
            </w:r>
            <w:proofErr w:type="spellEnd"/>
            <w:r w:rsidR="00D61D29" w:rsidRPr="00DF4760">
              <w:rPr>
                <w:b/>
                <w:bCs/>
                <w:sz w:val="18"/>
                <w:szCs w:val="18"/>
              </w:rPr>
              <w:t xml:space="preserve">αρμοσμένα </w:t>
            </w:r>
            <w:proofErr w:type="spellStart"/>
            <w:r w:rsidR="00D61D29" w:rsidRPr="00DF4760">
              <w:rPr>
                <w:b/>
                <w:bCs/>
                <w:sz w:val="18"/>
                <w:szCs w:val="18"/>
              </w:rPr>
              <w:t>μεγέθη</w:t>
            </w:r>
            <w:proofErr w:type="spellEnd"/>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4B91AFBC" w14:textId="77B761D9" w:rsidR="00324A03" w:rsidRPr="00DB01F9" w:rsidRDefault="00324A03" w:rsidP="00A94524">
            <w:pPr>
              <w:pStyle w:val="DMETW1952BIPOrganicReconciliation"/>
              <w:jc w:val="right"/>
              <w:rPr>
                <w:b/>
                <w:bCs/>
                <w:sz w:val="18"/>
                <w:szCs w:val="18"/>
              </w:rPr>
            </w:pPr>
            <w:r w:rsidRPr="00DB01F9">
              <w:rPr>
                <w:rFonts w:cs="Calibri"/>
                <w:b/>
                <w:bCs/>
                <w:sz w:val="18"/>
                <w:szCs w:val="18"/>
              </w:rPr>
              <w:t>2</w:t>
            </w:r>
            <w:r w:rsidR="00B96282">
              <w:rPr>
                <w:rFonts w:cs="Calibri"/>
                <w:b/>
                <w:bCs/>
                <w:sz w:val="18"/>
                <w:szCs w:val="18"/>
              </w:rPr>
              <w:t>.</w:t>
            </w:r>
            <w:r w:rsidR="0076209F" w:rsidRPr="00DB01F9">
              <w:rPr>
                <w:rFonts w:cs="Calibri"/>
                <w:b/>
                <w:bCs/>
                <w:sz w:val="18"/>
                <w:szCs w:val="18"/>
              </w:rPr>
              <w:t>668</w:t>
            </w:r>
            <w:r w:rsidR="00B96282">
              <w:rPr>
                <w:rFonts w:cs="Calibri"/>
                <w:b/>
                <w:bCs/>
                <w:sz w:val="18"/>
                <w:szCs w:val="18"/>
              </w:rPr>
              <w:t>,</w:t>
            </w:r>
            <w:r w:rsidR="0076209F" w:rsidRPr="00DB01F9">
              <w:rPr>
                <w:rFonts w:cs="Calibri"/>
                <w:b/>
                <w:bCs/>
                <w:sz w:val="18"/>
                <w:szCs w:val="18"/>
              </w:rPr>
              <w:t>7</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2F0FAA4C" w14:textId="7C2FED8C" w:rsidR="00324A03" w:rsidRPr="00DB01F9" w:rsidRDefault="0076209F" w:rsidP="00A94524">
            <w:pPr>
              <w:pStyle w:val="DMETW1952BIPOrganicReconciliation"/>
              <w:jc w:val="right"/>
              <w:rPr>
                <w:b/>
                <w:bCs/>
                <w:sz w:val="18"/>
              </w:rPr>
            </w:pPr>
            <w:r w:rsidRPr="00DB01F9">
              <w:rPr>
                <w:rFonts w:cs="Calibri"/>
                <w:b/>
                <w:bCs/>
                <w:sz w:val="18"/>
                <w:szCs w:val="18"/>
              </w:rPr>
              <w:t>961</w:t>
            </w:r>
            <w:r w:rsidR="00B96282">
              <w:rPr>
                <w:rFonts w:cs="Calibri"/>
                <w:b/>
                <w:bCs/>
                <w:sz w:val="18"/>
                <w:szCs w:val="18"/>
              </w:rPr>
              <w:t>,</w:t>
            </w:r>
            <w:r w:rsidRPr="00DB01F9">
              <w:rPr>
                <w:rFonts w:cs="Calibri"/>
                <w:b/>
                <w:bCs/>
                <w:sz w:val="18"/>
                <w:szCs w:val="18"/>
              </w:rPr>
              <w:t>6</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0704E7C6" w14:textId="39C1CA49" w:rsidR="00324A03" w:rsidRPr="00DB01F9" w:rsidRDefault="0076209F" w:rsidP="00A94524">
            <w:pPr>
              <w:pStyle w:val="DMETW1952BIPOrganicReconciliation"/>
              <w:jc w:val="right"/>
              <w:rPr>
                <w:b/>
                <w:bCs/>
                <w:sz w:val="18"/>
              </w:rPr>
            </w:pPr>
            <w:r w:rsidRPr="00DB01F9">
              <w:rPr>
                <w:rFonts w:cs="Calibri"/>
                <w:b/>
                <w:bCs/>
                <w:sz w:val="18"/>
                <w:szCs w:val="18"/>
              </w:rPr>
              <w:t>600</w:t>
            </w:r>
            <w:r w:rsidR="00B96282">
              <w:rPr>
                <w:rFonts w:cs="Calibri"/>
                <w:b/>
                <w:bCs/>
                <w:sz w:val="18"/>
                <w:szCs w:val="18"/>
              </w:rPr>
              <w:t>,</w:t>
            </w:r>
            <w:r w:rsidRPr="00DB01F9">
              <w:rPr>
                <w:rFonts w:cs="Calibri"/>
                <w:b/>
                <w:bCs/>
                <w:sz w:val="18"/>
                <w:szCs w:val="18"/>
              </w:rPr>
              <w:t>9</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623C5950" w14:textId="74700A5F" w:rsidR="00324A03" w:rsidRPr="00DB01F9" w:rsidRDefault="0076209F" w:rsidP="00A94524">
            <w:pPr>
              <w:pStyle w:val="DMETW1952BIPOrganicReconciliation"/>
              <w:jc w:val="right"/>
              <w:rPr>
                <w:b/>
                <w:bCs/>
                <w:sz w:val="18"/>
              </w:rPr>
            </w:pPr>
            <w:r w:rsidRPr="00DB01F9">
              <w:rPr>
                <w:b/>
                <w:bCs/>
                <w:sz w:val="18"/>
              </w:rPr>
              <w:t>1</w:t>
            </w:r>
            <w:r w:rsidR="00B96282">
              <w:rPr>
                <w:b/>
                <w:bCs/>
                <w:sz w:val="18"/>
              </w:rPr>
              <w:t>.</w:t>
            </w:r>
            <w:r w:rsidRPr="00DB01F9">
              <w:rPr>
                <w:rFonts w:cs="Calibri"/>
                <w:b/>
                <w:bCs/>
                <w:sz w:val="18"/>
                <w:szCs w:val="18"/>
              </w:rPr>
              <w:t>106</w:t>
            </w:r>
            <w:r w:rsidR="00B96282">
              <w:rPr>
                <w:rFonts w:cs="Calibri"/>
                <w:b/>
                <w:bCs/>
                <w:sz w:val="18"/>
                <w:szCs w:val="18"/>
              </w:rPr>
              <w:t>,</w:t>
            </w:r>
            <w:r w:rsidRPr="00DB01F9">
              <w:rPr>
                <w:rFonts w:cs="Calibri"/>
                <w:b/>
                <w:bCs/>
                <w:sz w:val="18"/>
                <w:szCs w:val="18"/>
              </w:rPr>
              <w:t>2</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403B4FB8" w14:textId="63D4AF7F" w:rsidR="00324A03" w:rsidRPr="00DB01F9" w:rsidRDefault="00324A03" w:rsidP="00A94524">
            <w:pPr>
              <w:pStyle w:val="DMETW1952BIPOrganicReconciliation"/>
              <w:jc w:val="right"/>
              <w:rPr>
                <w:b/>
                <w:bCs/>
                <w:sz w:val="18"/>
                <w:szCs w:val="18"/>
              </w:rPr>
            </w:pPr>
            <w:r w:rsidRPr="00DB01F9">
              <w:rPr>
                <w:rFonts w:cs="Calibri"/>
                <w:b/>
                <w:bCs/>
                <w:sz w:val="18"/>
                <w:szCs w:val="18"/>
              </w:rPr>
              <w:t>7</w:t>
            </w:r>
            <w:r w:rsidR="00B96282">
              <w:rPr>
                <w:rFonts w:cs="Calibri"/>
                <w:b/>
                <w:bCs/>
                <w:sz w:val="18"/>
                <w:szCs w:val="18"/>
              </w:rPr>
              <w:t>.</w:t>
            </w:r>
            <w:r w:rsidRPr="00DB01F9">
              <w:rPr>
                <w:rFonts w:cs="Calibri"/>
                <w:b/>
                <w:bCs/>
                <w:sz w:val="18"/>
                <w:szCs w:val="18"/>
              </w:rPr>
              <w:t>214</w:t>
            </w:r>
            <w:r w:rsidR="00B96282">
              <w:rPr>
                <w:rFonts w:cs="Calibri"/>
                <w:b/>
                <w:bCs/>
                <w:sz w:val="18"/>
                <w:szCs w:val="18"/>
              </w:rPr>
              <w:t>,</w:t>
            </w:r>
            <w:r w:rsidRPr="00DB01F9">
              <w:rPr>
                <w:rFonts w:cs="Calibri"/>
                <w:b/>
                <w:bCs/>
                <w:sz w:val="18"/>
                <w:szCs w:val="18"/>
              </w:rPr>
              <w:t>6</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3E6E10C6" w14:textId="7760D748" w:rsidR="00324A03" w:rsidRPr="00DB01F9" w:rsidRDefault="00324A03" w:rsidP="00A94524">
            <w:pPr>
              <w:pStyle w:val="DMETW1952BIPOrganicReconciliation"/>
              <w:jc w:val="right"/>
              <w:rPr>
                <w:b/>
                <w:bCs/>
                <w:sz w:val="18"/>
                <w:szCs w:val="18"/>
              </w:rPr>
            </w:pPr>
            <w:r w:rsidRPr="00DB01F9">
              <w:rPr>
                <w:b/>
                <w:bCs/>
                <w:sz w:val="18"/>
              </w:rPr>
              <w:t>2</w:t>
            </w:r>
            <w:r w:rsidR="00B96282">
              <w:rPr>
                <w:b/>
                <w:bCs/>
                <w:sz w:val="18"/>
              </w:rPr>
              <w:t>.</w:t>
            </w:r>
            <w:r w:rsidRPr="00DB01F9">
              <w:rPr>
                <w:b/>
                <w:bCs/>
                <w:sz w:val="18"/>
              </w:rPr>
              <w:t>597</w:t>
            </w:r>
            <w:r w:rsidR="00B96282">
              <w:rPr>
                <w:b/>
                <w:bCs/>
                <w:sz w:val="18"/>
              </w:rPr>
              <w:t>,</w:t>
            </w:r>
            <w:r w:rsidRPr="00DB01F9">
              <w:rPr>
                <w:b/>
                <w:bCs/>
                <w:sz w:val="18"/>
              </w:rPr>
              <w:t>4</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1F8647FC" w14:textId="276BDE43" w:rsidR="00324A03" w:rsidRPr="00DB01F9" w:rsidRDefault="00324A03" w:rsidP="00A94524">
            <w:pPr>
              <w:pStyle w:val="DMETW1952BIPOrganicReconciliation"/>
              <w:jc w:val="right"/>
              <w:rPr>
                <w:b/>
                <w:bCs/>
                <w:sz w:val="18"/>
                <w:szCs w:val="18"/>
              </w:rPr>
            </w:pPr>
            <w:r w:rsidRPr="00DB01F9">
              <w:rPr>
                <w:b/>
                <w:bCs/>
                <w:sz w:val="18"/>
              </w:rPr>
              <w:t>1</w:t>
            </w:r>
            <w:r w:rsidR="00B96282">
              <w:rPr>
                <w:b/>
                <w:bCs/>
                <w:sz w:val="18"/>
              </w:rPr>
              <w:t>.</w:t>
            </w:r>
            <w:r w:rsidRPr="00DB01F9">
              <w:rPr>
                <w:b/>
                <w:bCs/>
                <w:sz w:val="18"/>
              </w:rPr>
              <w:t>605</w:t>
            </w:r>
            <w:r w:rsidR="00B96282">
              <w:rPr>
                <w:b/>
                <w:bCs/>
                <w:sz w:val="18"/>
              </w:rPr>
              <w:t>,</w:t>
            </w:r>
            <w:r w:rsidRPr="00DB01F9">
              <w:rPr>
                <w:b/>
                <w:bCs/>
                <w:sz w:val="18"/>
              </w:rPr>
              <w:t>7</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7D845008" w14:textId="3BB72BD8" w:rsidR="00324A03" w:rsidRPr="00DB01F9" w:rsidRDefault="00324A03" w:rsidP="00A94524">
            <w:pPr>
              <w:pStyle w:val="DMETW1952BIPOrganicReconciliation"/>
              <w:jc w:val="right"/>
              <w:rPr>
                <w:b/>
                <w:bCs/>
                <w:sz w:val="18"/>
                <w:szCs w:val="18"/>
              </w:rPr>
            </w:pPr>
            <w:r w:rsidRPr="00DB01F9">
              <w:rPr>
                <w:b/>
                <w:bCs/>
                <w:sz w:val="18"/>
              </w:rPr>
              <w:t>3</w:t>
            </w:r>
            <w:r w:rsidR="00B96282">
              <w:rPr>
                <w:b/>
                <w:bCs/>
                <w:sz w:val="18"/>
              </w:rPr>
              <w:t>.</w:t>
            </w:r>
            <w:r w:rsidRPr="00DB01F9">
              <w:rPr>
                <w:b/>
                <w:bCs/>
                <w:sz w:val="18"/>
              </w:rPr>
              <w:t>011</w:t>
            </w:r>
            <w:r w:rsidR="00B96282">
              <w:rPr>
                <w:b/>
                <w:bCs/>
                <w:sz w:val="18"/>
              </w:rPr>
              <w:t>,</w:t>
            </w:r>
            <w:r w:rsidRPr="00DB01F9">
              <w:rPr>
                <w:b/>
                <w:bCs/>
                <w:sz w:val="18"/>
              </w:rPr>
              <w:t>5</w:t>
            </w:r>
          </w:p>
        </w:tc>
      </w:tr>
      <w:tr w:rsidR="00992C27" w:rsidRPr="00C05D8A" w14:paraId="7CE31A42" w14:textId="77777777" w:rsidTr="00992C27">
        <w:trPr>
          <w:trHeight w:val="257"/>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75542B36" w14:textId="7DE1A967" w:rsidR="0015200F" w:rsidRPr="00DF4760" w:rsidRDefault="0015200F" w:rsidP="00A94524">
            <w:pPr>
              <w:pStyle w:val="DMETW1952BIPOrganicReconciliation"/>
              <w:rPr>
                <w:sz w:val="18"/>
                <w:szCs w:val="18"/>
                <w:lang w:val="el-GR"/>
              </w:rPr>
            </w:pPr>
            <w:r>
              <w:rPr>
                <w:sz w:val="18"/>
                <w:szCs w:val="18"/>
                <w:lang w:val="el-GR"/>
              </w:rPr>
              <w:t>Αντίκτυπος μεταβολών στην περίμετρο ενοποίησης</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390AAB82" w14:textId="1AA18992" w:rsidR="0015200F" w:rsidRPr="00CF5181" w:rsidRDefault="0015200F" w:rsidP="00A94524">
            <w:pPr>
              <w:pStyle w:val="DMETW1952BIPOrganicReconciliation"/>
              <w:jc w:val="right"/>
              <w:rPr>
                <w:sz w:val="18"/>
              </w:rPr>
            </w:pPr>
            <w:r w:rsidRPr="00CF5181">
              <w:rPr>
                <w:sz w:val="18"/>
              </w:rPr>
              <w:t>8</w:t>
            </w:r>
            <w:r w:rsidR="0045654F">
              <w:rPr>
                <w:sz w:val="18"/>
              </w:rPr>
              <w:t>,</w:t>
            </w:r>
            <w:r w:rsidRPr="00CF5181">
              <w:rPr>
                <w:rFonts w:cs="Calibri"/>
                <w:sz w:val="18"/>
                <w:szCs w:val="18"/>
              </w:rPr>
              <w:t>6</w:t>
            </w:r>
            <w:r w:rsidRPr="00CF5181">
              <w:rPr>
                <w:sz w:val="18"/>
              </w:rPr>
              <w:t xml:space="preserve"> </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69625B7D" w14:textId="7C0A1287" w:rsidR="0015200F" w:rsidRPr="00CF5181" w:rsidRDefault="0015200F" w:rsidP="00A94524">
            <w:pPr>
              <w:pStyle w:val="DMETW1952BIPOrganicReconciliation"/>
              <w:jc w:val="right"/>
              <w:rPr>
                <w:sz w:val="18"/>
                <w:szCs w:val="18"/>
              </w:rPr>
            </w:pPr>
            <w:r w:rsidRPr="00CF5181">
              <w:rPr>
                <w:rFonts w:cs="Calibri"/>
                <w:sz w:val="18"/>
                <w:szCs w:val="18"/>
              </w:rPr>
              <w:t>8</w:t>
            </w:r>
            <w:r w:rsidR="0045654F">
              <w:rPr>
                <w:rFonts w:cs="Calibri"/>
                <w:sz w:val="18"/>
                <w:szCs w:val="18"/>
              </w:rPr>
              <w:t>,</w:t>
            </w:r>
            <w:r>
              <w:rPr>
                <w:rFonts w:cs="Calibri"/>
                <w:sz w:val="18"/>
                <w:szCs w:val="18"/>
              </w:rPr>
              <w:t>6</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7D5CAC43" w14:textId="31DA810C" w:rsidR="0015200F" w:rsidRPr="00CF5181" w:rsidRDefault="0015200F" w:rsidP="00A94524">
            <w:pPr>
              <w:pStyle w:val="DMETW1952BIPOrganicReconciliation"/>
              <w:jc w:val="right"/>
              <w:rPr>
                <w:sz w:val="18"/>
                <w:szCs w:val="18"/>
              </w:rPr>
            </w:pPr>
            <w:r w:rsidRPr="00CF5181">
              <w:rPr>
                <w:color w:val="auto"/>
                <w:sz w:val="18"/>
                <w:szCs w:val="18"/>
              </w:rPr>
              <w:t>—</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67498F15" w14:textId="3574B19C" w:rsidR="0015200F" w:rsidRPr="00CF5181" w:rsidRDefault="0015200F" w:rsidP="00A94524">
            <w:pPr>
              <w:pStyle w:val="DMETW1952BIPOrganicReconciliation"/>
              <w:jc w:val="right"/>
              <w:rPr>
                <w:color w:val="auto"/>
                <w:sz w:val="18"/>
                <w:szCs w:val="18"/>
              </w:rPr>
            </w:pPr>
            <w:r w:rsidRPr="00CF5181">
              <w:rPr>
                <w:color w:val="auto"/>
                <w:sz w:val="18"/>
                <w:szCs w:val="18"/>
              </w:rPr>
              <w:t>—</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0C030581" w14:textId="64870C9B" w:rsidR="0015200F" w:rsidRPr="00CF5181" w:rsidRDefault="0015200F" w:rsidP="00A94524">
            <w:pPr>
              <w:pStyle w:val="DMETW1952BIPOrganicReconciliation"/>
              <w:jc w:val="right"/>
              <w:rPr>
                <w:sz w:val="18"/>
              </w:rPr>
            </w:pPr>
            <w:r w:rsidRPr="00CF5181">
              <w:rPr>
                <w:sz w:val="18"/>
              </w:rPr>
              <w:t>20</w:t>
            </w:r>
            <w:r w:rsidR="0045654F">
              <w:rPr>
                <w:sz w:val="18"/>
              </w:rPr>
              <w:t>,</w:t>
            </w:r>
            <w:r w:rsidRPr="00CF5181">
              <w:rPr>
                <w:sz w:val="18"/>
              </w:rPr>
              <w:t>1</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6AF6D66A" w14:textId="2EAC2DDE" w:rsidR="0015200F" w:rsidRPr="00CF5181" w:rsidRDefault="0015200F" w:rsidP="00A94524">
            <w:pPr>
              <w:pStyle w:val="DMETW1952BIPOrganicReconciliation"/>
              <w:jc w:val="right"/>
              <w:rPr>
                <w:sz w:val="18"/>
                <w:szCs w:val="18"/>
              </w:rPr>
            </w:pPr>
            <w:r w:rsidRPr="00CF5181">
              <w:rPr>
                <w:color w:val="auto"/>
                <w:sz w:val="18"/>
              </w:rPr>
              <w:t>16</w:t>
            </w:r>
            <w:r w:rsidR="0045654F">
              <w:rPr>
                <w:color w:val="auto"/>
                <w:sz w:val="18"/>
              </w:rPr>
              <w:t>,</w:t>
            </w:r>
            <w:r>
              <w:rPr>
                <w:color w:val="auto"/>
                <w:sz w:val="18"/>
              </w:rPr>
              <w:t>6</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1A8C9553" w14:textId="25CE89D7" w:rsidR="0015200F" w:rsidRPr="00CF5181" w:rsidRDefault="0015200F" w:rsidP="00A94524">
            <w:pPr>
              <w:pStyle w:val="DMETW1952BIPOrganicReconciliation"/>
              <w:jc w:val="right"/>
              <w:rPr>
                <w:sz w:val="18"/>
                <w:szCs w:val="18"/>
              </w:rPr>
            </w:pPr>
            <w:r w:rsidRPr="00CF5181">
              <w:rPr>
                <w:rFonts w:cs="Calibri"/>
                <w:sz w:val="18"/>
                <w:szCs w:val="18"/>
              </w:rPr>
              <w:t>3</w:t>
            </w:r>
            <w:r w:rsidR="0045654F">
              <w:rPr>
                <w:rFonts w:cs="Calibri"/>
                <w:sz w:val="18"/>
                <w:szCs w:val="18"/>
              </w:rPr>
              <w:t>,</w:t>
            </w:r>
            <w:r>
              <w:rPr>
                <w:rFonts w:cs="Calibri"/>
                <w:sz w:val="18"/>
                <w:szCs w:val="18"/>
              </w:rPr>
              <w:t>2</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1E494B86" w14:textId="01217820" w:rsidR="0015200F" w:rsidRPr="00DB01F9" w:rsidRDefault="0015200F" w:rsidP="00A94524">
            <w:pPr>
              <w:pStyle w:val="DMETW1952BIPOrganicReconciliation"/>
              <w:jc w:val="right"/>
              <w:rPr>
                <w:sz w:val="18"/>
                <w:szCs w:val="18"/>
              </w:rPr>
            </w:pPr>
            <w:r w:rsidRPr="00DB01F9">
              <w:rPr>
                <w:rFonts w:cs="Calibri"/>
                <w:sz w:val="18"/>
                <w:szCs w:val="18"/>
              </w:rPr>
              <w:t>0</w:t>
            </w:r>
            <w:r w:rsidR="0045654F">
              <w:rPr>
                <w:rFonts w:cs="Calibri"/>
                <w:sz w:val="18"/>
                <w:szCs w:val="18"/>
              </w:rPr>
              <w:t>,</w:t>
            </w:r>
            <w:r w:rsidRPr="00DB01F9">
              <w:rPr>
                <w:rFonts w:cs="Calibri"/>
                <w:sz w:val="18"/>
                <w:szCs w:val="18"/>
              </w:rPr>
              <w:t>3</w:t>
            </w:r>
          </w:p>
        </w:tc>
      </w:tr>
      <w:tr w:rsidR="00992C27" w:rsidRPr="002A286D" w14:paraId="11CEC09C"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2F735A3A" w14:textId="570638A9" w:rsidR="00324A03" w:rsidRPr="00DF4760" w:rsidRDefault="00D61D29" w:rsidP="00A94524">
            <w:pPr>
              <w:pStyle w:val="DMETW1952BIPOrganicReconciliation"/>
              <w:rPr>
                <w:b/>
                <w:bCs/>
                <w:sz w:val="18"/>
              </w:rPr>
            </w:pPr>
            <w:proofErr w:type="spellStart"/>
            <w:r w:rsidRPr="00DF4760">
              <w:rPr>
                <w:b/>
                <w:bCs/>
                <w:sz w:val="18"/>
                <w:szCs w:val="18"/>
              </w:rPr>
              <w:t>Οργ</w:t>
            </w:r>
            <w:proofErr w:type="spellEnd"/>
            <w:r w:rsidRPr="00DF4760">
              <w:rPr>
                <w:b/>
                <w:bCs/>
                <w:sz w:val="18"/>
                <w:szCs w:val="18"/>
              </w:rPr>
              <w:t xml:space="preserve">ανική </w:t>
            </w:r>
            <w:proofErr w:type="spellStart"/>
            <w:r w:rsidRPr="00DF4760">
              <w:rPr>
                <w:b/>
                <w:bCs/>
                <w:sz w:val="18"/>
                <w:szCs w:val="18"/>
              </w:rPr>
              <w:t>μετ</w:t>
            </w:r>
            <w:proofErr w:type="spellEnd"/>
            <w:r w:rsidRPr="00DF4760">
              <w:rPr>
                <w:b/>
                <w:bCs/>
                <w:sz w:val="18"/>
                <w:szCs w:val="18"/>
              </w:rPr>
              <w:t>αβολή</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77592D79" w14:textId="5F890904" w:rsidR="00324A03" w:rsidRPr="00DB01F9" w:rsidRDefault="0076209F" w:rsidP="00A94524">
            <w:pPr>
              <w:pStyle w:val="DMETW1952BIPOrganicReconciliation"/>
              <w:jc w:val="right"/>
              <w:rPr>
                <w:b/>
                <w:bCs/>
                <w:sz w:val="18"/>
                <w:szCs w:val="18"/>
              </w:rPr>
            </w:pPr>
            <w:r w:rsidRPr="00DB01F9">
              <w:rPr>
                <w:rFonts w:cs="Calibri"/>
                <w:b/>
                <w:bCs/>
                <w:sz w:val="18"/>
                <w:szCs w:val="18"/>
              </w:rPr>
              <w:t>370</w:t>
            </w:r>
            <w:r w:rsidR="0045654F">
              <w:rPr>
                <w:rFonts w:cs="Calibri"/>
                <w:b/>
                <w:bCs/>
                <w:sz w:val="18"/>
                <w:szCs w:val="18"/>
              </w:rPr>
              <w:t>,</w:t>
            </w:r>
            <w:r w:rsidRPr="00DB01F9">
              <w:rPr>
                <w:rFonts w:cs="Calibri"/>
                <w:b/>
                <w:bCs/>
                <w:sz w:val="18"/>
                <w:szCs w:val="18"/>
              </w:rPr>
              <w:t>6</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333262F5" w14:textId="553290EE" w:rsidR="00324A03" w:rsidRPr="00DB01F9" w:rsidRDefault="0076209F" w:rsidP="00A94524">
            <w:pPr>
              <w:pStyle w:val="DMETW1952BIPOrganicReconciliation"/>
              <w:jc w:val="right"/>
              <w:rPr>
                <w:b/>
                <w:bCs/>
                <w:sz w:val="18"/>
              </w:rPr>
            </w:pPr>
            <w:r w:rsidRPr="00DB01F9">
              <w:rPr>
                <w:b/>
                <w:bCs/>
                <w:sz w:val="18"/>
                <w:szCs w:val="18"/>
              </w:rPr>
              <w:t>28</w:t>
            </w:r>
            <w:r w:rsidR="0045654F">
              <w:rPr>
                <w:b/>
                <w:bCs/>
                <w:sz w:val="18"/>
                <w:szCs w:val="18"/>
              </w:rPr>
              <w:t>,</w:t>
            </w:r>
            <w:r w:rsidR="0015200F">
              <w:rPr>
                <w:b/>
                <w:bCs/>
                <w:sz w:val="18"/>
                <w:szCs w:val="18"/>
              </w:rPr>
              <w:t>7</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2F0B2F57" w14:textId="5C80AF89" w:rsidR="00324A03" w:rsidRPr="00DB01F9" w:rsidRDefault="0076209F" w:rsidP="00A94524">
            <w:pPr>
              <w:pStyle w:val="DMETW1952BIPOrganicReconciliation"/>
              <w:jc w:val="right"/>
              <w:rPr>
                <w:b/>
                <w:bCs/>
                <w:sz w:val="18"/>
              </w:rPr>
            </w:pPr>
            <w:r w:rsidRPr="00DB01F9">
              <w:rPr>
                <w:b/>
                <w:bCs/>
                <w:sz w:val="18"/>
                <w:szCs w:val="18"/>
              </w:rPr>
              <w:t>75</w:t>
            </w:r>
            <w:r w:rsidR="0045654F">
              <w:rPr>
                <w:b/>
                <w:bCs/>
                <w:sz w:val="18"/>
                <w:szCs w:val="18"/>
              </w:rPr>
              <w:t>,</w:t>
            </w:r>
            <w:r w:rsidR="0015200F">
              <w:rPr>
                <w:b/>
                <w:bCs/>
                <w:sz w:val="18"/>
                <w:szCs w:val="18"/>
              </w:rPr>
              <w:t>7</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5B23EA61" w14:textId="1E0F1489" w:rsidR="00324A03" w:rsidRPr="00DB01F9" w:rsidRDefault="0076209F" w:rsidP="00A94524">
            <w:pPr>
              <w:pStyle w:val="DMETW1952BIPOrganicReconciliation"/>
              <w:jc w:val="right"/>
              <w:rPr>
                <w:b/>
                <w:bCs/>
                <w:sz w:val="18"/>
              </w:rPr>
            </w:pPr>
            <w:r w:rsidRPr="00DB01F9">
              <w:rPr>
                <w:rFonts w:cs="Calibri"/>
                <w:b/>
                <w:bCs/>
                <w:sz w:val="18"/>
                <w:szCs w:val="18"/>
              </w:rPr>
              <w:t>266</w:t>
            </w:r>
            <w:r w:rsidR="0045654F">
              <w:rPr>
                <w:rFonts w:cs="Calibri"/>
                <w:b/>
                <w:bCs/>
                <w:sz w:val="18"/>
                <w:szCs w:val="18"/>
              </w:rPr>
              <w:t>,</w:t>
            </w:r>
            <w:r w:rsidRPr="00DB01F9">
              <w:rPr>
                <w:rFonts w:cs="Calibri"/>
                <w:b/>
                <w:bCs/>
                <w:sz w:val="18"/>
                <w:szCs w:val="18"/>
              </w:rPr>
              <w:t>2</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0BE379E9" w14:textId="0F4E457D" w:rsidR="00324A03" w:rsidRPr="00DB01F9" w:rsidRDefault="00324A03" w:rsidP="00A94524">
            <w:pPr>
              <w:pStyle w:val="DMETW1952BIPOrganicReconciliation"/>
              <w:jc w:val="right"/>
              <w:rPr>
                <w:b/>
                <w:bCs/>
                <w:sz w:val="18"/>
                <w:szCs w:val="18"/>
              </w:rPr>
            </w:pPr>
            <w:r w:rsidRPr="00DB01F9">
              <w:rPr>
                <w:rFonts w:cs="Calibri"/>
                <w:b/>
                <w:bCs/>
                <w:sz w:val="18"/>
                <w:szCs w:val="18"/>
              </w:rPr>
              <w:t>988</w:t>
            </w:r>
            <w:r w:rsidR="0045654F">
              <w:rPr>
                <w:rFonts w:cs="Calibri"/>
                <w:b/>
                <w:bCs/>
                <w:sz w:val="18"/>
                <w:szCs w:val="18"/>
              </w:rPr>
              <w:t>,</w:t>
            </w:r>
            <w:r w:rsidRPr="00DB01F9">
              <w:rPr>
                <w:rFonts w:cs="Calibri"/>
                <w:b/>
                <w:bCs/>
                <w:sz w:val="18"/>
                <w:szCs w:val="18"/>
              </w:rPr>
              <w:t>8</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30C89DFC" w14:textId="6A52A21D" w:rsidR="00324A03" w:rsidRPr="00DB01F9" w:rsidRDefault="0015200F" w:rsidP="00A94524">
            <w:pPr>
              <w:pStyle w:val="DMETW1952BIPOrganicReconciliation"/>
              <w:jc w:val="right"/>
              <w:rPr>
                <w:b/>
                <w:bCs/>
                <w:sz w:val="18"/>
              </w:rPr>
            </w:pPr>
            <w:r>
              <w:rPr>
                <w:b/>
                <w:bCs/>
                <w:sz w:val="18"/>
              </w:rPr>
              <w:t>100</w:t>
            </w:r>
            <w:r w:rsidR="0045654F">
              <w:rPr>
                <w:b/>
                <w:bCs/>
                <w:sz w:val="18"/>
              </w:rPr>
              <w:t>,</w:t>
            </w:r>
            <w:r>
              <w:rPr>
                <w:b/>
                <w:bCs/>
                <w:sz w:val="18"/>
              </w:rPr>
              <w:t>0</w:t>
            </w:r>
            <w:r w:rsidR="00324A03" w:rsidRPr="00DB01F9">
              <w:rPr>
                <w:b/>
                <w:bCs/>
                <w:sz w:val="18"/>
              </w:rPr>
              <w:t xml:space="preserve"> </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1B61AB2F" w14:textId="5D3DD720" w:rsidR="00324A03" w:rsidRPr="00DB01F9" w:rsidRDefault="00324A03" w:rsidP="00A94524">
            <w:pPr>
              <w:pStyle w:val="DMETW1952BIPOrganicReconciliation"/>
              <w:jc w:val="right"/>
              <w:rPr>
                <w:b/>
                <w:bCs/>
                <w:sz w:val="18"/>
              </w:rPr>
            </w:pPr>
            <w:r w:rsidRPr="00DB01F9">
              <w:rPr>
                <w:b/>
                <w:bCs/>
                <w:sz w:val="18"/>
              </w:rPr>
              <w:t>191</w:t>
            </w:r>
            <w:r w:rsidR="0045654F">
              <w:rPr>
                <w:b/>
                <w:bCs/>
                <w:sz w:val="18"/>
              </w:rPr>
              <w:t>,</w:t>
            </w:r>
            <w:r w:rsidR="0015200F">
              <w:rPr>
                <w:b/>
                <w:bCs/>
                <w:sz w:val="18"/>
              </w:rPr>
              <w:t>0</w:t>
            </w:r>
            <w:r w:rsidR="0076209F" w:rsidRPr="00DB01F9">
              <w:rPr>
                <w:b/>
                <w:bCs/>
                <w:sz w:val="18"/>
              </w:rPr>
              <w:t xml:space="preserve"> </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0CF0ED5D" w14:textId="5703533E" w:rsidR="00324A03" w:rsidRPr="00DB01F9" w:rsidRDefault="00324A03" w:rsidP="00A94524">
            <w:pPr>
              <w:pStyle w:val="DMETW1952BIPOrganicReconciliation"/>
              <w:jc w:val="right"/>
              <w:rPr>
                <w:b/>
                <w:bCs/>
                <w:sz w:val="18"/>
              </w:rPr>
            </w:pPr>
            <w:r w:rsidRPr="00DB01F9">
              <w:rPr>
                <w:b/>
                <w:bCs/>
                <w:sz w:val="18"/>
              </w:rPr>
              <w:t>697</w:t>
            </w:r>
            <w:r w:rsidR="0045654F">
              <w:rPr>
                <w:b/>
                <w:bCs/>
                <w:sz w:val="18"/>
              </w:rPr>
              <w:t>,</w:t>
            </w:r>
            <w:r w:rsidR="0076209F" w:rsidRPr="00DB01F9">
              <w:rPr>
                <w:rFonts w:cs="Calibri"/>
                <w:b/>
                <w:bCs/>
                <w:sz w:val="18"/>
                <w:szCs w:val="18"/>
              </w:rPr>
              <w:t>8</w:t>
            </w:r>
            <w:r w:rsidR="0076209F" w:rsidRPr="00DB01F9">
              <w:rPr>
                <w:b/>
                <w:bCs/>
                <w:sz w:val="18"/>
              </w:rPr>
              <w:t xml:space="preserve"> </w:t>
            </w:r>
          </w:p>
        </w:tc>
      </w:tr>
      <w:tr w:rsidR="00992C27" w:rsidRPr="002A286D" w14:paraId="521BF953"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43BFE083" w14:textId="6D552FFE" w:rsidR="00324A03" w:rsidRPr="0015200F" w:rsidRDefault="00324A03" w:rsidP="00A94524">
            <w:pPr>
              <w:pStyle w:val="DMETW1952BIPOrganicReconciliation"/>
              <w:rPr>
                <w:bCs/>
                <w:sz w:val="18"/>
              </w:rPr>
            </w:pPr>
            <w:r w:rsidRPr="00DF4760">
              <w:rPr>
                <w:bCs/>
                <w:sz w:val="18"/>
              </w:rPr>
              <w:t>202</w:t>
            </w:r>
            <w:r w:rsidRPr="00DF4760">
              <w:rPr>
                <w:bCs/>
                <w:sz w:val="18"/>
                <w:lang w:val="el-GR"/>
              </w:rPr>
              <w:t>4</w:t>
            </w:r>
            <w:r w:rsidRPr="00DF4760">
              <w:rPr>
                <w:bCs/>
                <w:sz w:val="18"/>
              </w:rPr>
              <w:t xml:space="preserve"> </w:t>
            </w:r>
            <w:proofErr w:type="spellStart"/>
            <w:r w:rsidR="00D61D29" w:rsidRPr="00DF4760">
              <w:rPr>
                <w:bCs/>
                <w:sz w:val="18"/>
                <w:szCs w:val="18"/>
              </w:rPr>
              <w:t>δημοσιευμέν</w:t>
            </w:r>
            <w:proofErr w:type="spellEnd"/>
            <w:r w:rsidR="00D61D29" w:rsidRPr="00DF4760">
              <w:rPr>
                <w:bCs/>
                <w:sz w:val="18"/>
                <w:szCs w:val="18"/>
              </w:rPr>
              <w:t xml:space="preserve">α </w:t>
            </w:r>
            <w:proofErr w:type="spellStart"/>
            <w:r w:rsidR="00D61D29" w:rsidRPr="00DF4760">
              <w:rPr>
                <w:bCs/>
                <w:sz w:val="18"/>
                <w:szCs w:val="18"/>
              </w:rPr>
              <w:t>μεγέθη</w:t>
            </w:r>
            <w:proofErr w:type="spellEnd"/>
          </w:p>
        </w:tc>
        <w:tc>
          <w:tcPr>
            <w:tcW w:w="81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3314D224" w14:textId="19894107" w:rsidR="00324A03" w:rsidRPr="00DB01F9" w:rsidRDefault="00324A03" w:rsidP="00A94524">
            <w:pPr>
              <w:pStyle w:val="DMETW1952BIPOrganicReconciliation"/>
              <w:jc w:val="right"/>
              <w:rPr>
                <w:sz w:val="18"/>
              </w:rPr>
            </w:pPr>
            <w:r w:rsidRPr="00DB01F9">
              <w:rPr>
                <w:sz w:val="18"/>
              </w:rPr>
              <w:t>3</w:t>
            </w:r>
            <w:r w:rsidR="0045654F">
              <w:rPr>
                <w:sz w:val="18"/>
              </w:rPr>
              <w:t>.</w:t>
            </w:r>
            <w:r w:rsidRPr="00DB01F9">
              <w:rPr>
                <w:sz w:val="18"/>
              </w:rPr>
              <w:t>047</w:t>
            </w:r>
            <w:r w:rsidR="0045654F">
              <w:rPr>
                <w:sz w:val="18"/>
              </w:rPr>
              <w:t>,</w:t>
            </w:r>
            <w:r w:rsidRPr="00DB01F9">
              <w:rPr>
                <w:sz w:val="18"/>
              </w:rPr>
              <w:t>9</w:t>
            </w:r>
          </w:p>
        </w:tc>
        <w:tc>
          <w:tcPr>
            <w:tcW w:w="117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40CE6CAB" w14:textId="5ED3C65E" w:rsidR="00324A03" w:rsidRPr="00DB01F9" w:rsidRDefault="00324A03" w:rsidP="00A94524">
            <w:pPr>
              <w:pStyle w:val="DMETW1952BIPOrganicReconciliation"/>
              <w:jc w:val="right"/>
              <w:rPr>
                <w:sz w:val="18"/>
              </w:rPr>
            </w:pPr>
            <w:r w:rsidRPr="00DB01F9">
              <w:rPr>
                <w:sz w:val="18"/>
              </w:rPr>
              <w:t>998</w:t>
            </w:r>
            <w:r w:rsidR="0045654F">
              <w:rPr>
                <w:sz w:val="18"/>
              </w:rPr>
              <w:t>,</w:t>
            </w:r>
            <w:r w:rsidRPr="00DB01F9">
              <w:rPr>
                <w:sz w:val="18"/>
              </w:rPr>
              <w:t>9</w:t>
            </w:r>
          </w:p>
        </w:tc>
        <w:tc>
          <w:tcPr>
            <w:tcW w:w="126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4A2BC1CC" w14:textId="7EEC3669" w:rsidR="00324A03" w:rsidRPr="00DB01F9" w:rsidRDefault="00324A03" w:rsidP="00A94524">
            <w:pPr>
              <w:pStyle w:val="DMETW1952BIPOrganicReconciliation"/>
              <w:jc w:val="right"/>
              <w:rPr>
                <w:sz w:val="18"/>
              </w:rPr>
            </w:pPr>
            <w:r w:rsidRPr="00DB01F9">
              <w:rPr>
                <w:sz w:val="18"/>
              </w:rPr>
              <w:t>676</w:t>
            </w:r>
            <w:r w:rsidR="0045654F">
              <w:rPr>
                <w:sz w:val="18"/>
              </w:rPr>
              <w:t>,</w:t>
            </w:r>
            <w:r w:rsidRPr="00DB01F9">
              <w:rPr>
                <w:sz w:val="18"/>
              </w:rPr>
              <w:t>6</w:t>
            </w:r>
          </w:p>
        </w:tc>
        <w:tc>
          <w:tcPr>
            <w:tcW w:w="108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0BB69B9C" w14:textId="323C4BEC" w:rsidR="00324A03" w:rsidRPr="00DB01F9" w:rsidRDefault="00324A03" w:rsidP="00A94524">
            <w:pPr>
              <w:pStyle w:val="DMETW1952BIPOrganicReconciliation"/>
              <w:jc w:val="right"/>
              <w:rPr>
                <w:sz w:val="18"/>
              </w:rPr>
            </w:pPr>
            <w:r w:rsidRPr="00DB01F9">
              <w:rPr>
                <w:sz w:val="18"/>
              </w:rPr>
              <w:t>1</w:t>
            </w:r>
            <w:r w:rsidR="0045654F">
              <w:rPr>
                <w:sz w:val="18"/>
              </w:rPr>
              <w:t>.</w:t>
            </w:r>
            <w:r w:rsidRPr="00DB01F9">
              <w:rPr>
                <w:sz w:val="18"/>
              </w:rPr>
              <w:t>372</w:t>
            </w:r>
            <w:r w:rsidR="0045654F">
              <w:rPr>
                <w:sz w:val="18"/>
              </w:rPr>
              <w:t>,</w:t>
            </w:r>
            <w:r w:rsidRPr="00DB01F9">
              <w:rPr>
                <w:sz w:val="18"/>
              </w:rPr>
              <w:t>4</w:t>
            </w:r>
          </w:p>
        </w:tc>
        <w:tc>
          <w:tcPr>
            <w:tcW w:w="81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777C63BE" w14:textId="4CD98402" w:rsidR="00324A03" w:rsidRPr="00DB01F9" w:rsidRDefault="00324A03" w:rsidP="00A94524">
            <w:pPr>
              <w:pStyle w:val="DMETW1952BIPOrganicReconciliation"/>
              <w:jc w:val="right"/>
              <w:rPr>
                <w:sz w:val="18"/>
              </w:rPr>
            </w:pPr>
            <w:r w:rsidRPr="00DB01F9">
              <w:rPr>
                <w:sz w:val="18"/>
              </w:rPr>
              <w:t>8</w:t>
            </w:r>
            <w:r w:rsidR="0045654F">
              <w:rPr>
                <w:sz w:val="18"/>
              </w:rPr>
              <w:t>.</w:t>
            </w:r>
            <w:r w:rsidRPr="00DB01F9">
              <w:rPr>
                <w:sz w:val="18"/>
              </w:rPr>
              <w:t>223</w:t>
            </w:r>
            <w:r w:rsidR="0045654F">
              <w:rPr>
                <w:sz w:val="18"/>
              </w:rPr>
              <w:t>,</w:t>
            </w:r>
            <w:r w:rsidRPr="00DB01F9">
              <w:rPr>
                <w:sz w:val="18"/>
              </w:rPr>
              <w:t>5</w:t>
            </w:r>
          </w:p>
        </w:tc>
        <w:tc>
          <w:tcPr>
            <w:tcW w:w="117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7A0B7970" w14:textId="411BD3D8" w:rsidR="00324A03" w:rsidRPr="00DB01F9" w:rsidRDefault="00324A03" w:rsidP="00A94524">
            <w:pPr>
              <w:pStyle w:val="DMETW1952BIPOrganicReconciliation"/>
              <w:jc w:val="right"/>
              <w:rPr>
                <w:sz w:val="18"/>
              </w:rPr>
            </w:pPr>
            <w:r w:rsidRPr="00DB01F9">
              <w:rPr>
                <w:sz w:val="18"/>
              </w:rPr>
              <w:t>2</w:t>
            </w:r>
            <w:r w:rsidR="0045654F">
              <w:rPr>
                <w:sz w:val="18"/>
              </w:rPr>
              <w:t>.</w:t>
            </w:r>
            <w:r w:rsidRPr="00DB01F9">
              <w:rPr>
                <w:sz w:val="18"/>
              </w:rPr>
              <w:t>714</w:t>
            </w:r>
            <w:r w:rsidR="0045654F">
              <w:rPr>
                <w:sz w:val="18"/>
              </w:rPr>
              <w:t>,</w:t>
            </w:r>
            <w:r w:rsidRPr="00DB01F9">
              <w:rPr>
                <w:sz w:val="18"/>
              </w:rPr>
              <w:t>0</w:t>
            </w:r>
          </w:p>
        </w:tc>
        <w:tc>
          <w:tcPr>
            <w:tcW w:w="126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253EC2FD" w14:textId="4B8804C5" w:rsidR="00324A03" w:rsidRPr="00DB01F9" w:rsidRDefault="00324A03" w:rsidP="00A94524">
            <w:pPr>
              <w:pStyle w:val="DMETW1952BIPOrganicReconciliation"/>
              <w:jc w:val="right"/>
              <w:rPr>
                <w:sz w:val="18"/>
              </w:rPr>
            </w:pPr>
            <w:r w:rsidRPr="00DB01F9">
              <w:rPr>
                <w:sz w:val="18"/>
              </w:rPr>
              <w:t>1</w:t>
            </w:r>
            <w:r w:rsidR="0045654F">
              <w:rPr>
                <w:sz w:val="18"/>
              </w:rPr>
              <w:t>.</w:t>
            </w:r>
            <w:r w:rsidRPr="00DB01F9">
              <w:rPr>
                <w:sz w:val="18"/>
              </w:rPr>
              <w:t>799</w:t>
            </w:r>
            <w:r w:rsidR="0045654F">
              <w:rPr>
                <w:sz w:val="18"/>
              </w:rPr>
              <w:t>,</w:t>
            </w:r>
            <w:r w:rsidRPr="00DB01F9">
              <w:rPr>
                <w:sz w:val="18"/>
              </w:rPr>
              <w:t>9</w:t>
            </w:r>
          </w:p>
        </w:tc>
        <w:tc>
          <w:tcPr>
            <w:tcW w:w="108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73CB1CC7" w14:textId="09C9AF6C" w:rsidR="00324A03" w:rsidRPr="00DB01F9" w:rsidRDefault="00324A03" w:rsidP="00A94524">
            <w:pPr>
              <w:pStyle w:val="DMETW1952BIPOrganicReconciliation"/>
              <w:jc w:val="right"/>
              <w:rPr>
                <w:sz w:val="18"/>
              </w:rPr>
            </w:pPr>
            <w:r w:rsidRPr="00DB01F9">
              <w:rPr>
                <w:sz w:val="18"/>
              </w:rPr>
              <w:t>3</w:t>
            </w:r>
            <w:r w:rsidR="0045654F">
              <w:rPr>
                <w:sz w:val="18"/>
              </w:rPr>
              <w:t>.</w:t>
            </w:r>
            <w:r w:rsidRPr="00DB01F9">
              <w:rPr>
                <w:sz w:val="18"/>
              </w:rPr>
              <w:t>709</w:t>
            </w:r>
            <w:r w:rsidR="0045654F">
              <w:rPr>
                <w:sz w:val="18"/>
              </w:rPr>
              <w:t>,</w:t>
            </w:r>
            <w:r w:rsidRPr="00DB01F9">
              <w:rPr>
                <w:sz w:val="18"/>
              </w:rPr>
              <w:t>6</w:t>
            </w:r>
          </w:p>
        </w:tc>
      </w:tr>
      <w:tr w:rsidR="00992C27" w14:paraId="37F9D574"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1638C8E3" w14:textId="77777777" w:rsidR="00324A03" w:rsidRPr="00150C16" w:rsidRDefault="00324A03" w:rsidP="00A94524">
            <w:pPr>
              <w:pStyle w:val="DMETW1952BIPOrganicReconciliation"/>
              <w:rPr>
                <w:sz w:val="18"/>
                <w:szCs w:val="18"/>
              </w:rPr>
            </w:pP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1B7F56E0" w14:textId="0B5CDFF0" w:rsidR="00324A03" w:rsidRPr="00324A03" w:rsidRDefault="00324A03" w:rsidP="00A94524">
            <w:pPr>
              <w:pStyle w:val="DMETW1952BIPOrganicReconciliation"/>
              <w:jc w:val="right"/>
              <w:rPr>
                <w:b/>
                <w:bCs/>
                <w:sz w:val="18"/>
                <w:szCs w:val="18"/>
              </w:rPr>
            </w:pPr>
            <w:r w:rsidRPr="00324A03">
              <w:rPr>
                <w:rFonts w:cs="Calibri"/>
                <w:b/>
                <w:bCs/>
                <w:sz w:val="18"/>
                <w:szCs w:val="18"/>
              </w:rPr>
              <w:t> </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7F34A1DE" w14:textId="77777777" w:rsidR="00324A03" w:rsidRPr="00324A03" w:rsidRDefault="00324A03" w:rsidP="00A94524">
            <w:pPr>
              <w:pStyle w:val="DMETW1952BIPOrganicReconciliation"/>
              <w:jc w:val="right"/>
              <w:rPr>
                <w:sz w:val="18"/>
                <w:szCs w:val="18"/>
              </w:rPr>
            </w:pP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2132C154" w14:textId="77777777" w:rsidR="00324A03" w:rsidRPr="00324A03" w:rsidRDefault="00324A03" w:rsidP="00A94524">
            <w:pPr>
              <w:pStyle w:val="DMETW1952BIPOrganicReconciliation"/>
              <w:jc w:val="right"/>
              <w:rPr>
                <w:sz w:val="18"/>
                <w:szCs w:val="18"/>
              </w:rPr>
            </w:pP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332F7AC6" w14:textId="77777777" w:rsidR="00324A03" w:rsidRPr="00324A03" w:rsidRDefault="00324A03" w:rsidP="00A94524">
            <w:pPr>
              <w:pStyle w:val="DMETW1952BIPOrganicReconciliation"/>
              <w:jc w:val="right"/>
              <w:rPr>
                <w:sz w:val="18"/>
                <w:szCs w:val="18"/>
              </w:rPr>
            </w:pP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3F85CDCE" w14:textId="77777777" w:rsidR="00324A03" w:rsidRPr="00324A03" w:rsidRDefault="00324A03" w:rsidP="00A94524">
            <w:pPr>
              <w:pStyle w:val="DMETW1952BIPOrganicReconciliation"/>
              <w:jc w:val="right"/>
              <w:rPr>
                <w:b/>
                <w:bCs/>
                <w:sz w:val="18"/>
                <w:szCs w:val="18"/>
              </w:rPr>
            </w:pP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0B352371" w14:textId="77777777" w:rsidR="00324A03" w:rsidRPr="00324A03" w:rsidRDefault="00324A03" w:rsidP="00A94524">
            <w:pPr>
              <w:pStyle w:val="DMETW1952BIPOrganicReconciliation"/>
              <w:jc w:val="right"/>
              <w:rPr>
                <w:sz w:val="18"/>
                <w:szCs w:val="18"/>
              </w:rPr>
            </w:pP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109D6418" w14:textId="77777777" w:rsidR="00324A03" w:rsidRPr="00324A03" w:rsidRDefault="00324A03" w:rsidP="00A94524">
            <w:pPr>
              <w:pStyle w:val="DMETW1952BIPOrganicReconciliation"/>
              <w:jc w:val="right"/>
              <w:rPr>
                <w:sz w:val="18"/>
                <w:szCs w:val="18"/>
              </w:rPr>
            </w:pP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0115AF7C" w14:textId="77777777" w:rsidR="00324A03" w:rsidRPr="00324A03" w:rsidRDefault="00324A03" w:rsidP="00A94524">
            <w:pPr>
              <w:pStyle w:val="DMETW1952BIPOrganicReconciliation"/>
              <w:jc w:val="right"/>
              <w:rPr>
                <w:sz w:val="18"/>
                <w:szCs w:val="18"/>
              </w:rPr>
            </w:pPr>
          </w:p>
        </w:tc>
      </w:tr>
      <w:tr w:rsidR="00992C27" w:rsidRPr="002A286D" w14:paraId="46291D33"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067E9FD5" w14:textId="2224C6F9" w:rsidR="00324A03" w:rsidRPr="002A286D" w:rsidRDefault="00D61D29" w:rsidP="00A94524">
            <w:pPr>
              <w:pStyle w:val="DMETW1952BIPOrganicReconciliation"/>
              <w:rPr>
                <w:b/>
                <w:sz w:val="18"/>
                <w:szCs w:val="18"/>
              </w:rPr>
            </w:pPr>
            <w:proofErr w:type="spellStart"/>
            <w:r>
              <w:rPr>
                <w:b/>
                <w:sz w:val="18"/>
                <w:szCs w:val="18"/>
              </w:rPr>
              <w:t>Οργ</w:t>
            </w:r>
            <w:proofErr w:type="spellEnd"/>
            <w:r>
              <w:rPr>
                <w:b/>
                <w:sz w:val="18"/>
                <w:szCs w:val="18"/>
              </w:rPr>
              <w:t>ανική α</w:t>
            </w:r>
            <w:proofErr w:type="spellStart"/>
            <w:r>
              <w:rPr>
                <w:b/>
                <w:sz w:val="18"/>
                <w:szCs w:val="18"/>
              </w:rPr>
              <w:t>ύξηση</w:t>
            </w:r>
            <w:proofErr w:type="spellEnd"/>
            <w:r w:rsidR="00324A03" w:rsidRPr="002A286D">
              <w:rPr>
                <w:b/>
                <w:sz w:val="18"/>
                <w:szCs w:val="18"/>
              </w:rPr>
              <w:t xml:space="preserve"> (%)</w:t>
            </w:r>
          </w:p>
        </w:tc>
        <w:tc>
          <w:tcPr>
            <w:tcW w:w="81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42C66168" w14:textId="639D45D9" w:rsidR="00324A03" w:rsidRPr="002A286D" w:rsidRDefault="0076209F" w:rsidP="00A94524">
            <w:pPr>
              <w:pStyle w:val="DMETW1952BIPOrganicReconciliation"/>
              <w:jc w:val="right"/>
              <w:rPr>
                <w:b/>
                <w:sz w:val="18"/>
                <w:szCs w:val="18"/>
              </w:rPr>
            </w:pPr>
            <w:r w:rsidRPr="002A286D">
              <w:rPr>
                <w:rFonts w:cs="Calibri"/>
                <w:b/>
                <w:sz w:val="18"/>
                <w:szCs w:val="18"/>
              </w:rPr>
              <w:t>13</w:t>
            </w:r>
            <w:r w:rsidR="0045654F">
              <w:rPr>
                <w:rFonts w:cs="Calibri"/>
                <w:b/>
                <w:sz w:val="18"/>
                <w:szCs w:val="18"/>
              </w:rPr>
              <w:t>,</w:t>
            </w:r>
            <w:r w:rsidRPr="002A286D">
              <w:rPr>
                <w:rFonts w:cs="Calibri"/>
                <w:b/>
                <w:sz w:val="18"/>
                <w:szCs w:val="18"/>
              </w:rPr>
              <w:t>9</w:t>
            </w:r>
            <w:r w:rsidR="00324A03" w:rsidRPr="002A286D">
              <w:rPr>
                <w:rFonts w:cs="Calibri"/>
                <w:b/>
                <w:sz w:val="18"/>
                <w:szCs w:val="18"/>
              </w:rPr>
              <w:t>%</w:t>
            </w:r>
          </w:p>
        </w:tc>
        <w:tc>
          <w:tcPr>
            <w:tcW w:w="117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4F93A101" w14:textId="08D313AE" w:rsidR="00324A03" w:rsidRPr="00B741B6" w:rsidRDefault="0076209F" w:rsidP="00A94524">
            <w:pPr>
              <w:pStyle w:val="DMETW1952BIPOrganicReconciliation"/>
              <w:jc w:val="right"/>
              <w:rPr>
                <w:b/>
                <w:sz w:val="18"/>
              </w:rPr>
            </w:pPr>
            <w:r w:rsidRPr="00C05D8A">
              <w:rPr>
                <w:rFonts w:cs="Calibri"/>
                <w:b/>
                <w:sz w:val="18"/>
                <w:szCs w:val="18"/>
              </w:rPr>
              <w:t>3</w:t>
            </w:r>
            <w:r w:rsidR="0045654F">
              <w:rPr>
                <w:rFonts w:cs="Calibri"/>
                <w:b/>
                <w:sz w:val="18"/>
                <w:szCs w:val="18"/>
              </w:rPr>
              <w:t>,</w:t>
            </w:r>
            <w:r w:rsidRPr="00C05D8A">
              <w:rPr>
                <w:rFonts w:cs="Calibri"/>
                <w:b/>
                <w:sz w:val="18"/>
                <w:szCs w:val="18"/>
              </w:rPr>
              <w:t>0</w:t>
            </w:r>
            <w:r w:rsidR="00324A03" w:rsidRPr="00B741B6">
              <w:rPr>
                <w:b/>
                <w:sz w:val="18"/>
              </w:rPr>
              <w:t>%</w:t>
            </w:r>
          </w:p>
        </w:tc>
        <w:tc>
          <w:tcPr>
            <w:tcW w:w="126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6D94957A" w14:textId="28D530F3" w:rsidR="00324A03" w:rsidRPr="00B741B6" w:rsidRDefault="0076209F" w:rsidP="00A94524">
            <w:pPr>
              <w:pStyle w:val="DMETW1952BIPOrganicReconciliation"/>
              <w:jc w:val="right"/>
              <w:rPr>
                <w:b/>
                <w:sz w:val="18"/>
              </w:rPr>
            </w:pPr>
            <w:r w:rsidRPr="00C05D8A">
              <w:rPr>
                <w:rFonts w:cs="Calibri"/>
                <w:b/>
                <w:sz w:val="18"/>
                <w:szCs w:val="18"/>
              </w:rPr>
              <w:t>12</w:t>
            </w:r>
            <w:r w:rsidR="0045654F">
              <w:rPr>
                <w:rFonts w:cs="Calibri"/>
                <w:b/>
                <w:sz w:val="18"/>
                <w:szCs w:val="18"/>
              </w:rPr>
              <w:t>,</w:t>
            </w:r>
            <w:r w:rsidRPr="00C05D8A">
              <w:rPr>
                <w:rFonts w:cs="Calibri"/>
                <w:b/>
                <w:sz w:val="18"/>
                <w:szCs w:val="18"/>
              </w:rPr>
              <w:t>6</w:t>
            </w:r>
            <w:r w:rsidR="00324A03" w:rsidRPr="00B741B6">
              <w:rPr>
                <w:b/>
                <w:sz w:val="18"/>
              </w:rPr>
              <w:t>%</w:t>
            </w:r>
          </w:p>
        </w:tc>
        <w:tc>
          <w:tcPr>
            <w:tcW w:w="108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78375BA8" w14:textId="0B94C61B" w:rsidR="00324A03" w:rsidRPr="00B741B6" w:rsidRDefault="0076209F" w:rsidP="00A94524">
            <w:pPr>
              <w:pStyle w:val="DMETW1952BIPOrganicReconciliation"/>
              <w:jc w:val="right"/>
              <w:rPr>
                <w:b/>
                <w:sz w:val="18"/>
              </w:rPr>
            </w:pPr>
            <w:r w:rsidRPr="00C05D8A">
              <w:rPr>
                <w:rFonts w:cs="Calibri"/>
                <w:b/>
                <w:sz w:val="18"/>
                <w:szCs w:val="18"/>
              </w:rPr>
              <w:t>24</w:t>
            </w:r>
            <w:r w:rsidR="0045654F">
              <w:rPr>
                <w:rFonts w:cs="Calibri"/>
                <w:b/>
                <w:sz w:val="18"/>
                <w:szCs w:val="18"/>
              </w:rPr>
              <w:t>,</w:t>
            </w:r>
            <w:r w:rsidRPr="00C05D8A">
              <w:rPr>
                <w:rFonts w:cs="Calibri"/>
                <w:b/>
                <w:sz w:val="18"/>
                <w:szCs w:val="18"/>
              </w:rPr>
              <w:t>1</w:t>
            </w:r>
            <w:r w:rsidR="00324A03" w:rsidRPr="00B741B6">
              <w:rPr>
                <w:b/>
                <w:sz w:val="18"/>
              </w:rPr>
              <w:t>%</w:t>
            </w:r>
          </w:p>
        </w:tc>
        <w:tc>
          <w:tcPr>
            <w:tcW w:w="81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7EC4436C" w14:textId="15453288" w:rsidR="00324A03" w:rsidRPr="002A286D" w:rsidRDefault="00324A03" w:rsidP="00A94524">
            <w:pPr>
              <w:pStyle w:val="DMETW1952BIPOrganicReconciliation"/>
              <w:jc w:val="right"/>
              <w:rPr>
                <w:b/>
                <w:sz w:val="18"/>
                <w:szCs w:val="18"/>
              </w:rPr>
            </w:pPr>
            <w:r w:rsidRPr="002A286D">
              <w:rPr>
                <w:rFonts w:cs="Calibri"/>
                <w:b/>
                <w:sz w:val="18"/>
                <w:szCs w:val="18"/>
              </w:rPr>
              <w:t>13</w:t>
            </w:r>
            <w:r w:rsidR="0045654F">
              <w:rPr>
                <w:rFonts w:cs="Calibri"/>
                <w:b/>
                <w:sz w:val="18"/>
                <w:szCs w:val="18"/>
              </w:rPr>
              <w:t>,</w:t>
            </w:r>
            <w:r w:rsidRPr="002A286D">
              <w:rPr>
                <w:rFonts w:cs="Calibri"/>
                <w:b/>
                <w:sz w:val="18"/>
                <w:szCs w:val="18"/>
              </w:rPr>
              <w:t>7%</w:t>
            </w:r>
          </w:p>
        </w:tc>
        <w:tc>
          <w:tcPr>
            <w:tcW w:w="117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4A5B8F21" w14:textId="7535A39C" w:rsidR="00324A03" w:rsidRPr="00B741B6" w:rsidRDefault="00324A03" w:rsidP="00A94524">
            <w:pPr>
              <w:pStyle w:val="DMETW1952BIPOrganicReconciliation"/>
              <w:jc w:val="right"/>
              <w:rPr>
                <w:b/>
                <w:sz w:val="18"/>
              </w:rPr>
            </w:pPr>
            <w:r w:rsidRPr="00B741B6">
              <w:rPr>
                <w:b/>
                <w:sz w:val="18"/>
              </w:rPr>
              <w:t>3</w:t>
            </w:r>
            <w:r w:rsidR="0045654F">
              <w:rPr>
                <w:b/>
                <w:sz w:val="18"/>
              </w:rPr>
              <w:t>,</w:t>
            </w:r>
            <w:r w:rsidR="0015200F">
              <w:rPr>
                <w:b/>
                <w:sz w:val="18"/>
              </w:rPr>
              <w:t>9</w:t>
            </w:r>
            <w:r w:rsidRPr="00B741B6">
              <w:rPr>
                <w:b/>
                <w:sz w:val="18"/>
              </w:rPr>
              <w:t>%</w:t>
            </w:r>
          </w:p>
        </w:tc>
        <w:tc>
          <w:tcPr>
            <w:tcW w:w="126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358EB96F" w14:textId="181F8079" w:rsidR="00324A03" w:rsidRPr="00B741B6" w:rsidRDefault="00324A03" w:rsidP="00A94524">
            <w:pPr>
              <w:pStyle w:val="DMETW1952BIPOrganicReconciliation"/>
              <w:jc w:val="right"/>
              <w:rPr>
                <w:b/>
                <w:sz w:val="18"/>
              </w:rPr>
            </w:pPr>
            <w:r w:rsidRPr="00B741B6">
              <w:rPr>
                <w:b/>
                <w:sz w:val="18"/>
              </w:rPr>
              <w:t>11</w:t>
            </w:r>
            <w:r w:rsidR="0045654F">
              <w:rPr>
                <w:b/>
                <w:sz w:val="18"/>
              </w:rPr>
              <w:t>,</w:t>
            </w:r>
            <w:r w:rsidRPr="00B741B6">
              <w:rPr>
                <w:b/>
                <w:sz w:val="18"/>
              </w:rPr>
              <w:t>9%</w:t>
            </w:r>
          </w:p>
        </w:tc>
        <w:tc>
          <w:tcPr>
            <w:tcW w:w="108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3F6CA600" w14:textId="3A1F0106" w:rsidR="00324A03" w:rsidRPr="00B741B6" w:rsidRDefault="00324A03" w:rsidP="00A94524">
            <w:pPr>
              <w:pStyle w:val="DMETW1952BIPOrganicReconciliation"/>
              <w:jc w:val="right"/>
              <w:rPr>
                <w:b/>
                <w:sz w:val="18"/>
              </w:rPr>
            </w:pPr>
            <w:r w:rsidRPr="00B741B6">
              <w:rPr>
                <w:b/>
                <w:sz w:val="18"/>
              </w:rPr>
              <w:t>23</w:t>
            </w:r>
            <w:r w:rsidR="0045654F">
              <w:rPr>
                <w:b/>
                <w:sz w:val="18"/>
              </w:rPr>
              <w:t>,</w:t>
            </w:r>
            <w:r w:rsidRPr="00B741B6">
              <w:rPr>
                <w:b/>
                <w:sz w:val="18"/>
              </w:rPr>
              <w:t>2%</w:t>
            </w:r>
          </w:p>
        </w:tc>
      </w:tr>
      <w:tr w:rsidR="00992C27" w14:paraId="16EE5ACC" w14:textId="77777777" w:rsidTr="00992C27">
        <w:trPr>
          <w:trHeight w:val="276"/>
        </w:trPr>
        <w:tc>
          <w:tcPr>
            <w:tcW w:w="2340" w:type="dxa"/>
            <w:tcBorders>
              <w:top w:val="nil"/>
              <w:left w:val="nil"/>
              <w:bottom w:val="nil"/>
              <w:right w:val="nil"/>
            </w:tcBorders>
            <w:tcMar>
              <w:top w:w="0" w:type="dxa"/>
              <w:left w:w="60" w:type="dxa"/>
              <w:bottom w:w="0" w:type="dxa"/>
              <w:right w:w="60" w:type="dxa"/>
            </w:tcMar>
            <w:vAlign w:val="bottom"/>
          </w:tcPr>
          <w:p w14:paraId="32520725" w14:textId="77777777" w:rsidR="007E13FA" w:rsidRPr="00150C16" w:rsidRDefault="007E13FA" w:rsidP="00A94524">
            <w:pPr>
              <w:pStyle w:val="DMETW1952BIPOrganicReconciliation"/>
              <w:rPr>
                <w:sz w:val="18"/>
                <w:szCs w:val="18"/>
              </w:rPr>
            </w:pPr>
          </w:p>
        </w:tc>
        <w:tc>
          <w:tcPr>
            <w:tcW w:w="810" w:type="dxa"/>
            <w:tcBorders>
              <w:top w:val="single" w:sz="4" w:space="0" w:color="000000"/>
              <w:left w:val="nil"/>
              <w:bottom w:val="nil"/>
              <w:right w:val="nil"/>
            </w:tcBorders>
            <w:tcMar>
              <w:top w:w="0" w:type="dxa"/>
              <w:left w:w="60" w:type="dxa"/>
              <w:bottom w:w="0" w:type="dxa"/>
              <w:right w:w="60" w:type="dxa"/>
            </w:tcMar>
            <w:vAlign w:val="bottom"/>
          </w:tcPr>
          <w:p w14:paraId="0FE8D336" w14:textId="77777777" w:rsidR="007E13FA" w:rsidRPr="00150C16" w:rsidRDefault="007E13FA" w:rsidP="00A94524">
            <w:pPr>
              <w:pStyle w:val="DMETW1952BIPOrganicReconciliation"/>
              <w:rPr>
                <w:sz w:val="18"/>
                <w:szCs w:val="18"/>
              </w:rPr>
            </w:pPr>
          </w:p>
        </w:tc>
        <w:tc>
          <w:tcPr>
            <w:tcW w:w="1170" w:type="dxa"/>
            <w:tcBorders>
              <w:top w:val="single" w:sz="4" w:space="0" w:color="000000"/>
              <w:left w:val="nil"/>
              <w:bottom w:val="nil"/>
              <w:right w:val="nil"/>
            </w:tcBorders>
            <w:tcMar>
              <w:top w:w="0" w:type="dxa"/>
              <w:left w:w="60" w:type="dxa"/>
              <w:bottom w:w="0" w:type="dxa"/>
              <w:right w:w="60" w:type="dxa"/>
            </w:tcMar>
            <w:vAlign w:val="bottom"/>
          </w:tcPr>
          <w:p w14:paraId="71FB7E01" w14:textId="77777777" w:rsidR="007E13FA" w:rsidRPr="00150C16" w:rsidRDefault="007E13FA" w:rsidP="00A94524">
            <w:pPr>
              <w:pStyle w:val="DMETW1952BIPOrganicReconciliation"/>
              <w:rPr>
                <w:sz w:val="18"/>
                <w:szCs w:val="18"/>
              </w:rPr>
            </w:pPr>
          </w:p>
        </w:tc>
        <w:tc>
          <w:tcPr>
            <w:tcW w:w="1260" w:type="dxa"/>
            <w:tcBorders>
              <w:top w:val="single" w:sz="4" w:space="0" w:color="000000"/>
              <w:left w:val="nil"/>
              <w:bottom w:val="nil"/>
              <w:right w:val="nil"/>
            </w:tcBorders>
            <w:tcMar>
              <w:top w:w="0" w:type="dxa"/>
              <w:left w:w="60" w:type="dxa"/>
              <w:bottom w:w="0" w:type="dxa"/>
              <w:right w:w="60" w:type="dxa"/>
            </w:tcMar>
            <w:vAlign w:val="bottom"/>
          </w:tcPr>
          <w:p w14:paraId="581DDFD4" w14:textId="77777777" w:rsidR="007E13FA" w:rsidRPr="00150C16" w:rsidRDefault="007E13FA" w:rsidP="00A94524">
            <w:pPr>
              <w:pStyle w:val="DMETW1952BIPOrganicReconciliation"/>
              <w:rPr>
                <w:sz w:val="18"/>
                <w:szCs w:val="18"/>
              </w:rPr>
            </w:pPr>
          </w:p>
        </w:tc>
        <w:tc>
          <w:tcPr>
            <w:tcW w:w="1080" w:type="dxa"/>
            <w:tcBorders>
              <w:top w:val="single" w:sz="4" w:space="0" w:color="000000"/>
              <w:left w:val="nil"/>
              <w:bottom w:val="nil"/>
              <w:right w:val="nil"/>
            </w:tcBorders>
            <w:tcMar>
              <w:top w:w="0" w:type="dxa"/>
              <w:left w:w="60" w:type="dxa"/>
              <w:bottom w:w="0" w:type="dxa"/>
              <w:right w:w="60" w:type="dxa"/>
            </w:tcMar>
            <w:vAlign w:val="bottom"/>
          </w:tcPr>
          <w:p w14:paraId="0D209E69" w14:textId="77777777" w:rsidR="007E13FA" w:rsidRPr="00150C16" w:rsidRDefault="007E13FA" w:rsidP="00A94524">
            <w:pPr>
              <w:pStyle w:val="DMETW1952BIPOrganicReconciliation"/>
              <w:rPr>
                <w:sz w:val="18"/>
                <w:szCs w:val="18"/>
              </w:rPr>
            </w:pPr>
          </w:p>
        </w:tc>
        <w:tc>
          <w:tcPr>
            <w:tcW w:w="810" w:type="dxa"/>
            <w:tcBorders>
              <w:top w:val="single" w:sz="4" w:space="0" w:color="000000"/>
              <w:left w:val="nil"/>
              <w:bottom w:val="nil"/>
              <w:right w:val="nil"/>
            </w:tcBorders>
            <w:tcMar>
              <w:top w:w="0" w:type="dxa"/>
              <w:left w:w="60" w:type="dxa"/>
              <w:bottom w:w="0" w:type="dxa"/>
              <w:right w:w="60" w:type="dxa"/>
            </w:tcMar>
            <w:vAlign w:val="bottom"/>
          </w:tcPr>
          <w:p w14:paraId="3769E62E" w14:textId="77777777" w:rsidR="007E13FA" w:rsidRPr="00150C16" w:rsidRDefault="007E13FA" w:rsidP="00A94524">
            <w:pPr>
              <w:pStyle w:val="DMETW1952BIPOrganicReconciliation"/>
              <w:rPr>
                <w:sz w:val="18"/>
                <w:szCs w:val="18"/>
              </w:rPr>
            </w:pPr>
          </w:p>
        </w:tc>
        <w:tc>
          <w:tcPr>
            <w:tcW w:w="1170" w:type="dxa"/>
            <w:tcBorders>
              <w:top w:val="single" w:sz="4" w:space="0" w:color="000000"/>
              <w:left w:val="nil"/>
              <w:bottom w:val="nil"/>
              <w:right w:val="nil"/>
            </w:tcBorders>
            <w:tcMar>
              <w:top w:w="0" w:type="dxa"/>
              <w:left w:w="60" w:type="dxa"/>
              <w:bottom w:w="0" w:type="dxa"/>
              <w:right w:w="60" w:type="dxa"/>
            </w:tcMar>
            <w:vAlign w:val="bottom"/>
          </w:tcPr>
          <w:p w14:paraId="74B049DA" w14:textId="77777777" w:rsidR="007E13FA" w:rsidRPr="00150C16" w:rsidRDefault="007E13FA" w:rsidP="00A94524">
            <w:pPr>
              <w:pStyle w:val="DMETW1952BIPOrganicReconciliation"/>
              <w:rPr>
                <w:sz w:val="18"/>
                <w:szCs w:val="18"/>
              </w:rPr>
            </w:pPr>
          </w:p>
        </w:tc>
        <w:tc>
          <w:tcPr>
            <w:tcW w:w="1260" w:type="dxa"/>
            <w:tcBorders>
              <w:top w:val="single" w:sz="4" w:space="0" w:color="000000"/>
              <w:left w:val="nil"/>
              <w:bottom w:val="nil"/>
              <w:right w:val="nil"/>
            </w:tcBorders>
            <w:tcMar>
              <w:top w:w="0" w:type="dxa"/>
              <w:left w:w="60" w:type="dxa"/>
              <w:bottom w:w="0" w:type="dxa"/>
              <w:right w:w="60" w:type="dxa"/>
            </w:tcMar>
            <w:vAlign w:val="bottom"/>
          </w:tcPr>
          <w:p w14:paraId="2A0E138D" w14:textId="77777777" w:rsidR="007E13FA" w:rsidRPr="00150C16" w:rsidRDefault="007E13FA" w:rsidP="00A94524">
            <w:pPr>
              <w:pStyle w:val="DMETW1952BIPOrganicReconciliation"/>
              <w:rPr>
                <w:sz w:val="18"/>
                <w:szCs w:val="18"/>
              </w:rPr>
            </w:pPr>
          </w:p>
        </w:tc>
        <w:tc>
          <w:tcPr>
            <w:tcW w:w="1080" w:type="dxa"/>
            <w:tcBorders>
              <w:top w:val="single" w:sz="4" w:space="0" w:color="000000"/>
              <w:left w:val="nil"/>
              <w:bottom w:val="nil"/>
              <w:right w:val="nil"/>
            </w:tcBorders>
            <w:tcMar>
              <w:top w:w="0" w:type="dxa"/>
              <w:left w:w="60" w:type="dxa"/>
              <w:bottom w:w="0" w:type="dxa"/>
              <w:right w:w="60" w:type="dxa"/>
            </w:tcMar>
            <w:vAlign w:val="bottom"/>
          </w:tcPr>
          <w:p w14:paraId="7910DCAA" w14:textId="77777777" w:rsidR="007E13FA" w:rsidRPr="00150C16" w:rsidRDefault="007E13FA" w:rsidP="00A94524">
            <w:pPr>
              <w:pStyle w:val="DMETW1952BIPOrganicReconciliation"/>
              <w:rPr>
                <w:sz w:val="18"/>
                <w:szCs w:val="18"/>
              </w:rPr>
            </w:pPr>
          </w:p>
        </w:tc>
      </w:tr>
      <w:tr w:rsidR="003E3D1E" w14:paraId="38B6CCF6" w14:textId="5F3423DD" w:rsidTr="00992C27">
        <w:trPr>
          <w:trHeight w:val="220"/>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511E1375" w14:textId="0B24E645" w:rsidR="007E13FA" w:rsidRPr="00B741B6" w:rsidRDefault="007E13FA" w:rsidP="00A94524">
            <w:pPr>
              <w:pStyle w:val="DMETW1952BIPOrganicReconciliation"/>
              <w:rPr>
                <w:sz w:val="18"/>
                <w:lang w:val="el-GR"/>
              </w:rPr>
            </w:pPr>
          </w:p>
        </w:tc>
        <w:tc>
          <w:tcPr>
            <w:tcW w:w="4320" w:type="dxa"/>
            <w:gridSpan w:val="4"/>
            <w:tcBorders>
              <w:top w:val="nil"/>
              <w:left w:val="nil"/>
              <w:bottom w:val="nil"/>
              <w:right w:val="nil"/>
            </w:tcBorders>
            <w:shd w:val="solid" w:color="DADADA" w:fill="FFFFFF"/>
            <w:tcMar>
              <w:top w:w="0" w:type="dxa"/>
              <w:left w:w="60" w:type="dxa"/>
              <w:bottom w:w="0" w:type="dxa"/>
              <w:right w:w="60" w:type="dxa"/>
            </w:tcMar>
            <w:vAlign w:val="bottom"/>
          </w:tcPr>
          <w:p w14:paraId="09DD570F" w14:textId="75C33210" w:rsidR="007E13FA" w:rsidRPr="00150C16" w:rsidRDefault="00D61D29" w:rsidP="00A94524">
            <w:pPr>
              <w:pStyle w:val="DMETW1952BIPOrganicReconciliation"/>
              <w:jc w:val="center"/>
              <w:rPr>
                <w:b/>
                <w:sz w:val="18"/>
                <w:szCs w:val="18"/>
              </w:rPr>
            </w:pPr>
            <w:r>
              <w:rPr>
                <w:b/>
                <w:sz w:val="18"/>
                <w:szCs w:val="18"/>
              </w:rPr>
              <w:t xml:space="preserve">Γ’ </w:t>
            </w:r>
            <w:proofErr w:type="spellStart"/>
            <w:r>
              <w:rPr>
                <w:b/>
                <w:sz w:val="18"/>
                <w:szCs w:val="18"/>
              </w:rPr>
              <w:t>τρίμηνο</w:t>
            </w:r>
            <w:proofErr w:type="spellEnd"/>
            <w:r w:rsidR="007E13FA" w:rsidRPr="00150C16">
              <w:rPr>
                <w:b/>
                <w:sz w:val="18"/>
                <w:szCs w:val="18"/>
              </w:rPr>
              <w:t xml:space="preserve"> 202</w:t>
            </w:r>
            <w:r w:rsidR="007E13FA" w:rsidRPr="00B741B6">
              <w:rPr>
                <w:b/>
                <w:sz w:val="18"/>
                <w:lang w:val="el-GR"/>
              </w:rPr>
              <w:t>4</w:t>
            </w:r>
          </w:p>
        </w:tc>
        <w:tc>
          <w:tcPr>
            <w:tcW w:w="4320" w:type="dxa"/>
            <w:gridSpan w:val="4"/>
            <w:tcBorders>
              <w:top w:val="nil"/>
              <w:left w:val="nil"/>
              <w:bottom w:val="nil"/>
              <w:right w:val="nil"/>
            </w:tcBorders>
            <w:shd w:val="solid" w:color="DADADA" w:fill="FFFFFF"/>
            <w:tcMar>
              <w:top w:w="0" w:type="dxa"/>
              <w:left w:w="60" w:type="dxa"/>
              <w:bottom w:w="0" w:type="dxa"/>
              <w:right w:w="60" w:type="dxa"/>
            </w:tcMar>
            <w:vAlign w:val="bottom"/>
          </w:tcPr>
          <w:p w14:paraId="0B618EFA" w14:textId="646B931D" w:rsidR="007E13FA" w:rsidRPr="00150C16" w:rsidRDefault="00D61D29" w:rsidP="00A94524">
            <w:pPr>
              <w:pStyle w:val="DMETW1952BIPOrganicReconciliation"/>
              <w:jc w:val="center"/>
              <w:rPr>
                <w:b/>
                <w:sz w:val="18"/>
                <w:szCs w:val="18"/>
              </w:rPr>
            </w:pPr>
            <w:proofErr w:type="spellStart"/>
            <w:r>
              <w:rPr>
                <w:b/>
                <w:sz w:val="18"/>
                <w:szCs w:val="18"/>
              </w:rPr>
              <w:t>Ενν</w:t>
            </w:r>
            <w:proofErr w:type="spellEnd"/>
            <w:r w:rsidR="00D81CC2">
              <w:rPr>
                <w:b/>
                <w:sz w:val="18"/>
                <w:szCs w:val="18"/>
                <w:lang w:val="el-GR"/>
              </w:rPr>
              <w:t>έα</w:t>
            </w:r>
            <w:r>
              <w:rPr>
                <w:b/>
                <w:sz w:val="18"/>
                <w:szCs w:val="18"/>
              </w:rPr>
              <w:t xml:space="preserve"> </w:t>
            </w:r>
            <w:proofErr w:type="spellStart"/>
            <w:r>
              <w:rPr>
                <w:b/>
                <w:sz w:val="18"/>
                <w:szCs w:val="18"/>
              </w:rPr>
              <w:t>μήνες</w:t>
            </w:r>
            <w:proofErr w:type="spellEnd"/>
            <w:r w:rsidR="007E13FA" w:rsidRPr="00150C16">
              <w:rPr>
                <w:b/>
                <w:sz w:val="18"/>
                <w:szCs w:val="18"/>
              </w:rPr>
              <w:t xml:space="preserve"> 202</w:t>
            </w:r>
            <w:r w:rsidR="007E13FA" w:rsidRPr="00B741B6">
              <w:rPr>
                <w:b/>
                <w:sz w:val="18"/>
                <w:lang w:val="el-GR"/>
              </w:rPr>
              <w:t>4</w:t>
            </w:r>
          </w:p>
        </w:tc>
      </w:tr>
      <w:tr w:rsidR="003E3D1E" w14:paraId="7A26101E" w14:textId="77777777" w:rsidTr="00992C27">
        <w:trPr>
          <w:trHeight w:val="432"/>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57E1BF6D" w14:textId="60FCC5CF" w:rsidR="007E13FA" w:rsidRPr="00B741B6" w:rsidRDefault="00D61D29" w:rsidP="00A94524">
            <w:pPr>
              <w:pStyle w:val="DMETW1952BIPOrganicReconciliation"/>
              <w:rPr>
                <w:b/>
                <w:sz w:val="18"/>
                <w:lang w:val="el-GR"/>
              </w:rPr>
            </w:pPr>
            <w:r w:rsidRPr="00D61D29">
              <w:rPr>
                <w:b/>
                <w:sz w:val="18"/>
                <w:szCs w:val="18"/>
                <w:lang w:val="el-GR"/>
              </w:rPr>
              <w:t>Καθαρά έσοδα από πωλήσεις ανά κιβώτιο (€)</w:t>
            </w:r>
            <w:r w:rsidRPr="00D61D29">
              <w:rPr>
                <w:b/>
                <w:sz w:val="18"/>
                <w:szCs w:val="18"/>
                <w:vertAlign w:val="superscript"/>
                <w:lang w:val="el-GR"/>
              </w:rPr>
              <w:t>1</w:t>
            </w:r>
          </w:p>
        </w:tc>
        <w:tc>
          <w:tcPr>
            <w:tcW w:w="81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0A798C12" w14:textId="27B2548B" w:rsidR="007E13FA" w:rsidRPr="00DF4760" w:rsidRDefault="00D61D29" w:rsidP="00A94524">
            <w:pPr>
              <w:pStyle w:val="DMETW1952BIPOrganicReconciliation"/>
              <w:jc w:val="center"/>
              <w:rPr>
                <w:b/>
                <w:sz w:val="18"/>
                <w:lang w:val="en-GB"/>
              </w:rPr>
            </w:pPr>
            <w:proofErr w:type="spellStart"/>
            <w:r w:rsidRPr="00B56378">
              <w:rPr>
                <w:b/>
                <w:sz w:val="17"/>
                <w:szCs w:val="17"/>
              </w:rPr>
              <w:t>Όμιλος</w:t>
            </w:r>
            <w:proofErr w:type="spellEnd"/>
          </w:p>
        </w:tc>
        <w:tc>
          <w:tcPr>
            <w:tcW w:w="117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73FF4F59" w14:textId="21DDDCAF" w:rsidR="007E13FA" w:rsidRPr="00150C16" w:rsidRDefault="00D61D29" w:rsidP="00A94524">
            <w:pPr>
              <w:pStyle w:val="DMETW1952BIPOrganicReconciliation"/>
              <w:jc w:val="center"/>
              <w:rPr>
                <w:b/>
                <w:sz w:val="18"/>
                <w:szCs w:val="18"/>
              </w:rPr>
            </w:pPr>
            <w:proofErr w:type="spellStart"/>
            <w:r w:rsidRPr="00B56378">
              <w:rPr>
                <w:b/>
                <w:sz w:val="17"/>
                <w:szCs w:val="17"/>
              </w:rPr>
              <w:t>Αν</w:t>
            </w:r>
            <w:proofErr w:type="spellEnd"/>
            <w:r w:rsidRPr="00B56378">
              <w:rPr>
                <w:b/>
                <w:sz w:val="17"/>
                <w:szCs w:val="17"/>
              </w:rPr>
              <w:t>απτυγμέ</w:t>
            </w:r>
            <w:r w:rsidR="00992C27">
              <w:rPr>
                <w:b/>
                <w:sz w:val="17"/>
                <w:szCs w:val="17"/>
              </w:rPr>
              <w:t>-</w:t>
            </w:r>
            <w:r w:rsidRPr="00B56378">
              <w:rPr>
                <w:b/>
                <w:sz w:val="17"/>
                <w:szCs w:val="17"/>
              </w:rPr>
              <w:t>νες α</w:t>
            </w:r>
            <w:proofErr w:type="spellStart"/>
            <w:r w:rsidRPr="00B56378">
              <w:rPr>
                <w:b/>
                <w:sz w:val="17"/>
                <w:szCs w:val="17"/>
              </w:rPr>
              <w:t>γορές</w:t>
            </w:r>
            <w:proofErr w:type="spellEnd"/>
          </w:p>
        </w:tc>
        <w:tc>
          <w:tcPr>
            <w:tcW w:w="126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24940E1B" w14:textId="5767F153" w:rsidR="007E13FA" w:rsidRPr="00150C16" w:rsidRDefault="00C73123" w:rsidP="00A94524">
            <w:pPr>
              <w:pStyle w:val="DMETW1952BIPOrganicReconciliation"/>
              <w:jc w:val="center"/>
              <w:rPr>
                <w:b/>
                <w:sz w:val="18"/>
                <w:szCs w:val="18"/>
              </w:rPr>
            </w:pPr>
            <w:r>
              <w:rPr>
                <w:b/>
                <w:sz w:val="17"/>
                <w:szCs w:val="17"/>
                <w:lang w:val="el-GR"/>
              </w:rPr>
              <w:t>Αν</w:t>
            </w:r>
            <w:r w:rsidR="00D61D29" w:rsidRPr="00B56378">
              <w:rPr>
                <w:b/>
                <w:sz w:val="17"/>
                <w:szCs w:val="17"/>
              </w:rPr>
              <w:t>απ</w:t>
            </w:r>
            <w:proofErr w:type="spellStart"/>
            <w:r w:rsidR="00D61D29" w:rsidRPr="00B56378">
              <w:rPr>
                <w:b/>
                <w:sz w:val="17"/>
                <w:szCs w:val="17"/>
              </w:rPr>
              <w:t>τυσσό</w:t>
            </w:r>
            <w:r w:rsidR="00992C27">
              <w:rPr>
                <w:b/>
                <w:sz w:val="17"/>
                <w:szCs w:val="17"/>
              </w:rPr>
              <w:t>-</w:t>
            </w:r>
            <w:r w:rsidR="00D61D29" w:rsidRPr="00B56378">
              <w:rPr>
                <w:b/>
                <w:sz w:val="17"/>
                <w:szCs w:val="17"/>
              </w:rPr>
              <w:t>μενες</w:t>
            </w:r>
            <w:proofErr w:type="spellEnd"/>
            <w:r w:rsidR="00D61D29" w:rsidRPr="00B56378">
              <w:rPr>
                <w:b/>
                <w:sz w:val="17"/>
                <w:szCs w:val="17"/>
              </w:rPr>
              <w:t xml:space="preserve"> α</w:t>
            </w:r>
            <w:proofErr w:type="spellStart"/>
            <w:r w:rsidR="00D61D29" w:rsidRPr="00B56378">
              <w:rPr>
                <w:b/>
                <w:sz w:val="17"/>
                <w:szCs w:val="17"/>
              </w:rPr>
              <w:t>γορές</w:t>
            </w:r>
            <w:proofErr w:type="spellEnd"/>
          </w:p>
        </w:tc>
        <w:tc>
          <w:tcPr>
            <w:tcW w:w="108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5EEDF68D" w14:textId="49A1EF7E" w:rsidR="007E13FA" w:rsidRPr="00150C16" w:rsidRDefault="00D61D29" w:rsidP="00A94524">
            <w:pPr>
              <w:pStyle w:val="DMETW1952BIPOrganicReconciliation"/>
              <w:jc w:val="center"/>
              <w:rPr>
                <w:b/>
                <w:sz w:val="18"/>
                <w:szCs w:val="18"/>
              </w:rPr>
            </w:pPr>
            <w:proofErr w:type="spellStart"/>
            <w:r w:rsidRPr="00B56378">
              <w:rPr>
                <w:b/>
                <w:sz w:val="17"/>
                <w:szCs w:val="17"/>
              </w:rPr>
              <w:t>Αν</w:t>
            </w:r>
            <w:proofErr w:type="spellEnd"/>
            <w:r w:rsidRPr="00B56378">
              <w:rPr>
                <w:b/>
                <w:sz w:val="17"/>
                <w:szCs w:val="17"/>
              </w:rPr>
              <w:t>αδυόμε</w:t>
            </w:r>
            <w:r w:rsidR="00992C27">
              <w:rPr>
                <w:b/>
                <w:sz w:val="17"/>
                <w:szCs w:val="17"/>
              </w:rPr>
              <w:t>-</w:t>
            </w:r>
            <w:r w:rsidRPr="00B56378">
              <w:rPr>
                <w:b/>
                <w:sz w:val="17"/>
                <w:szCs w:val="17"/>
              </w:rPr>
              <w:t>νες α</w:t>
            </w:r>
            <w:proofErr w:type="spellStart"/>
            <w:r w:rsidRPr="00B56378">
              <w:rPr>
                <w:b/>
                <w:sz w:val="17"/>
                <w:szCs w:val="17"/>
              </w:rPr>
              <w:t>γορές</w:t>
            </w:r>
            <w:proofErr w:type="spellEnd"/>
          </w:p>
        </w:tc>
        <w:tc>
          <w:tcPr>
            <w:tcW w:w="81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6A1869C5" w14:textId="19E9245A" w:rsidR="007E13FA" w:rsidRPr="00DF4760" w:rsidRDefault="00D61D29" w:rsidP="00DF4760">
            <w:pPr>
              <w:pStyle w:val="DMETW1952BIPOrganicReconciliation"/>
              <w:jc w:val="center"/>
              <w:rPr>
                <w:b/>
                <w:sz w:val="18"/>
                <w:lang w:val="en-GB"/>
              </w:rPr>
            </w:pPr>
            <w:proofErr w:type="spellStart"/>
            <w:r w:rsidRPr="00B56378">
              <w:rPr>
                <w:b/>
                <w:sz w:val="17"/>
                <w:szCs w:val="17"/>
              </w:rPr>
              <w:t>Όμιλος</w:t>
            </w:r>
            <w:proofErr w:type="spellEnd"/>
          </w:p>
        </w:tc>
        <w:tc>
          <w:tcPr>
            <w:tcW w:w="117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459E8FA5" w14:textId="646D95A7" w:rsidR="007E13FA" w:rsidRPr="00150C16" w:rsidRDefault="00D61D29" w:rsidP="00A94524">
            <w:pPr>
              <w:pStyle w:val="DMETW1952BIPOrganicReconciliation"/>
              <w:jc w:val="center"/>
              <w:rPr>
                <w:b/>
                <w:sz w:val="18"/>
                <w:szCs w:val="18"/>
              </w:rPr>
            </w:pPr>
            <w:proofErr w:type="spellStart"/>
            <w:r w:rsidRPr="00B56378">
              <w:rPr>
                <w:b/>
                <w:sz w:val="17"/>
                <w:szCs w:val="17"/>
              </w:rPr>
              <w:t>Αν</w:t>
            </w:r>
            <w:proofErr w:type="spellEnd"/>
            <w:r w:rsidRPr="00B56378">
              <w:rPr>
                <w:b/>
                <w:sz w:val="17"/>
                <w:szCs w:val="17"/>
              </w:rPr>
              <w:t>απτυγμέ</w:t>
            </w:r>
            <w:r w:rsidR="00992C27">
              <w:rPr>
                <w:b/>
                <w:sz w:val="17"/>
                <w:szCs w:val="17"/>
              </w:rPr>
              <w:t>-</w:t>
            </w:r>
            <w:r w:rsidRPr="00B56378">
              <w:rPr>
                <w:b/>
                <w:sz w:val="17"/>
                <w:szCs w:val="17"/>
              </w:rPr>
              <w:t>νες α</w:t>
            </w:r>
            <w:proofErr w:type="spellStart"/>
            <w:r w:rsidRPr="00B56378">
              <w:rPr>
                <w:b/>
                <w:sz w:val="17"/>
                <w:szCs w:val="17"/>
              </w:rPr>
              <w:t>γορές</w:t>
            </w:r>
            <w:proofErr w:type="spellEnd"/>
          </w:p>
        </w:tc>
        <w:tc>
          <w:tcPr>
            <w:tcW w:w="126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6EF9880D" w14:textId="5B13228D" w:rsidR="007E13FA" w:rsidRPr="00150C16" w:rsidRDefault="00D61D29" w:rsidP="00A94524">
            <w:pPr>
              <w:pStyle w:val="DMETW1952BIPOrganicReconciliation"/>
              <w:jc w:val="center"/>
              <w:rPr>
                <w:b/>
                <w:sz w:val="18"/>
                <w:szCs w:val="18"/>
              </w:rPr>
            </w:pPr>
            <w:proofErr w:type="spellStart"/>
            <w:r w:rsidRPr="00B56378">
              <w:rPr>
                <w:b/>
                <w:sz w:val="17"/>
                <w:szCs w:val="17"/>
              </w:rPr>
              <w:t>Αν</w:t>
            </w:r>
            <w:proofErr w:type="spellEnd"/>
            <w:r w:rsidRPr="00B56378">
              <w:rPr>
                <w:b/>
                <w:sz w:val="17"/>
                <w:szCs w:val="17"/>
              </w:rPr>
              <w:t>απτυσσό</w:t>
            </w:r>
            <w:r w:rsidR="00992C27">
              <w:rPr>
                <w:b/>
                <w:sz w:val="17"/>
                <w:szCs w:val="17"/>
              </w:rPr>
              <w:t>-</w:t>
            </w:r>
            <w:r w:rsidRPr="00B56378">
              <w:rPr>
                <w:b/>
                <w:sz w:val="17"/>
                <w:szCs w:val="17"/>
              </w:rPr>
              <w:t>μενες α</w:t>
            </w:r>
            <w:proofErr w:type="spellStart"/>
            <w:r w:rsidRPr="00B56378">
              <w:rPr>
                <w:b/>
                <w:sz w:val="17"/>
                <w:szCs w:val="17"/>
              </w:rPr>
              <w:t>γορές</w:t>
            </w:r>
            <w:proofErr w:type="spellEnd"/>
          </w:p>
        </w:tc>
        <w:tc>
          <w:tcPr>
            <w:tcW w:w="1080" w:type="dxa"/>
            <w:tcBorders>
              <w:top w:val="nil"/>
              <w:left w:val="nil"/>
              <w:bottom w:val="single" w:sz="4" w:space="0" w:color="FF0000"/>
              <w:right w:val="nil"/>
            </w:tcBorders>
            <w:shd w:val="solid" w:color="D9D9D9" w:fill="FFFFFF"/>
            <w:tcMar>
              <w:top w:w="0" w:type="dxa"/>
              <w:left w:w="60" w:type="dxa"/>
              <w:bottom w:w="0" w:type="dxa"/>
              <w:right w:w="60" w:type="dxa"/>
            </w:tcMar>
            <w:vAlign w:val="bottom"/>
          </w:tcPr>
          <w:p w14:paraId="75E55620" w14:textId="082150DF" w:rsidR="007E13FA" w:rsidRPr="00150C16" w:rsidRDefault="00D61D29" w:rsidP="00A94524">
            <w:pPr>
              <w:pStyle w:val="DMETW1952BIPOrganicReconciliation"/>
              <w:jc w:val="center"/>
              <w:rPr>
                <w:b/>
                <w:sz w:val="18"/>
                <w:szCs w:val="18"/>
              </w:rPr>
            </w:pPr>
            <w:proofErr w:type="spellStart"/>
            <w:r w:rsidRPr="00B56378">
              <w:rPr>
                <w:b/>
                <w:sz w:val="17"/>
                <w:szCs w:val="17"/>
              </w:rPr>
              <w:t>Αν</w:t>
            </w:r>
            <w:proofErr w:type="spellEnd"/>
            <w:r w:rsidRPr="00B56378">
              <w:rPr>
                <w:b/>
                <w:sz w:val="17"/>
                <w:szCs w:val="17"/>
              </w:rPr>
              <w:t>αδυόμε</w:t>
            </w:r>
            <w:r w:rsidR="00992C27">
              <w:rPr>
                <w:b/>
                <w:sz w:val="17"/>
                <w:szCs w:val="17"/>
              </w:rPr>
              <w:t>-</w:t>
            </w:r>
            <w:r w:rsidRPr="00B56378">
              <w:rPr>
                <w:b/>
                <w:sz w:val="17"/>
                <w:szCs w:val="17"/>
              </w:rPr>
              <w:t>νες α</w:t>
            </w:r>
            <w:proofErr w:type="spellStart"/>
            <w:r w:rsidRPr="00B56378">
              <w:rPr>
                <w:b/>
                <w:sz w:val="17"/>
                <w:szCs w:val="17"/>
              </w:rPr>
              <w:t>γορές</w:t>
            </w:r>
            <w:proofErr w:type="spellEnd"/>
          </w:p>
        </w:tc>
      </w:tr>
      <w:tr w:rsidR="00992C27" w14:paraId="4B1338CB"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214550E7" w14:textId="67539248" w:rsidR="007E13FA" w:rsidRPr="00150C16" w:rsidRDefault="007E13FA" w:rsidP="00A94524">
            <w:pPr>
              <w:pStyle w:val="DMETW1952BIPOrganicReconciliation"/>
              <w:rPr>
                <w:sz w:val="18"/>
                <w:szCs w:val="18"/>
              </w:rPr>
            </w:pPr>
            <w:r w:rsidRPr="00150C16">
              <w:rPr>
                <w:sz w:val="18"/>
                <w:szCs w:val="18"/>
              </w:rPr>
              <w:t>202</w:t>
            </w:r>
            <w:r w:rsidRPr="00B741B6">
              <w:rPr>
                <w:sz w:val="18"/>
                <w:lang w:val="el-GR"/>
              </w:rPr>
              <w:t>3</w:t>
            </w:r>
            <w:r w:rsidRPr="00150C16">
              <w:rPr>
                <w:sz w:val="18"/>
                <w:szCs w:val="18"/>
              </w:rPr>
              <w:t xml:space="preserve"> </w:t>
            </w:r>
            <w:proofErr w:type="spellStart"/>
            <w:r w:rsidR="00D61D29">
              <w:rPr>
                <w:sz w:val="18"/>
                <w:szCs w:val="18"/>
              </w:rPr>
              <w:t>δημοσιευμέν</w:t>
            </w:r>
            <w:proofErr w:type="spellEnd"/>
            <w:r w:rsidR="00D61D29">
              <w:rPr>
                <w:sz w:val="18"/>
                <w:szCs w:val="18"/>
              </w:rPr>
              <w:t xml:space="preserve">α </w:t>
            </w:r>
            <w:proofErr w:type="spellStart"/>
            <w:r w:rsidR="00D61D29">
              <w:rPr>
                <w:sz w:val="18"/>
                <w:szCs w:val="18"/>
              </w:rPr>
              <w:t>μεγέθη</w:t>
            </w:r>
            <w:proofErr w:type="spellEnd"/>
          </w:p>
        </w:tc>
        <w:tc>
          <w:tcPr>
            <w:tcW w:w="81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7B3D6716" w14:textId="4A502540" w:rsidR="007E13FA" w:rsidRPr="00DF4760" w:rsidRDefault="007E13FA" w:rsidP="00A94524">
            <w:pPr>
              <w:pStyle w:val="DMETW1952BIPOrganicReconciliation"/>
              <w:jc w:val="right"/>
              <w:rPr>
                <w:sz w:val="18"/>
                <w:szCs w:val="18"/>
              </w:rPr>
            </w:pPr>
            <w:r w:rsidRPr="00DF4760">
              <w:rPr>
                <w:color w:val="auto"/>
                <w:sz w:val="18"/>
                <w:szCs w:val="18"/>
              </w:rPr>
              <w:t>3</w:t>
            </w:r>
            <w:r w:rsidR="00263131">
              <w:rPr>
                <w:color w:val="auto"/>
                <w:sz w:val="18"/>
                <w:szCs w:val="18"/>
              </w:rPr>
              <w:t>,</w:t>
            </w:r>
            <w:r w:rsidRPr="00DF4760">
              <w:rPr>
                <w:color w:val="auto"/>
                <w:sz w:val="18"/>
                <w:szCs w:val="18"/>
              </w:rPr>
              <w:t>56</w:t>
            </w:r>
          </w:p>
        </w:tc>
        <w:tc>
          <w:tcPr>
            <w:tcW w:w="117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7DA8A788" w14:textId="64BD0F3A" w:rsidR="007E13FA" w:rsidRPr="00CF5181" w:rsidRDefault="007E13FA" w:rsidP="00A94524">
            <w:pPr>
              <w:pStyle w:val="DMETW1952BIPOrganicReconciliation"/>
              <w:jc w:val="right"/>
              <w:rPr>
                <w:sz w:val="18"/>
                <w:szCs w:val="18"/>
              </w:rPr>
            </w:pPr>
            <w:r w:rsidRPr="00CF5181">
              <w:rPr>
                <w:color w:val="auto"/>
                <w:sz w:val="18"/>
                <w:szCs w:val="18"/>
              </w:rPr>
              <w:t>5</w:t>
            </w:r>
            <w:r w:rsidR="00263131">
              <w:rPr>
                <w:color w:val="auto"/>
                <w:sz w:val="18"/>
                <w:szCs w:val="18"/>
              </w:rPr>
              <w:t>,</w:t>
            </w:r>
            <w:r w:rsidRPr="00CF5181">
              <w:rPr>
                <w:color w:val="auto"/>
                <w:sz w:val="18"/>
                <w:szCs w:val="18"/>
              </w:rPr>
              <w:t>25</w:t>
            </w:r>
          </w:p>
        </w:tc>
        <w:tc>
          <w:tcPr>
            <w:tcW w:w="126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4A300604" w14:textId="039AD2F5" w:rsidR="007E13FA" w:rsidRPr="00CF5181" w:rsidRDefault="007E13FA" w:rsidP="00A94524">
            <w:pPr>
              <w:pStyle w:val="DMETW1952BIPOrganicReconciliation"/>
              <w:jc w:val="right"/>
              <w:rPr>
                <w:sz w:val="18"/>
                <w:szCs w:val="18"/>
              </w:rPr>
            </w:pPr>
            <w:r w:rsidRPr="00CF5181">
              <w:rPr>
                <w:color w:val="auto"/>
                <w:sz w:val="18"/>
                <w:szCs w:val="18"/>
              </w:rPr>
              <w:t>4</w:t>
            </w:r>
            <w:r w:rsidR="00263131">
              <w:rPr>
                <w:color w:val="auto"/>
                <w:sz w:val="18"/>
                <w:szCs w:val="18"/>
              </w:rPr>
              <w:t>,</w:t>
            </w:r>
            <w:r w:rsidRPr="00CF5181">
              <w:rPr>
                <w:color w:val="auto"/>
                <w:sz w:val="18"/>
                <w:szCs w:val="18"/>
              </w:rPr>
              <w:t>58</w:t>
            </w:r>
          </w:p>
        </w:tc>
        <w:tc>
          <w:tcPr>
            <w:tcW w:w="108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2F6399CD" w14:textId="1FE0B5F2" w:rsidR="007E13FA" w:rsidRPr="00CF5181" w:rsidRDefault="007E13FA" w:rsidP="00A94524">
            <w:pPr>
              <w:pStyle w:val="DMETW1952BIPOrganicReconciliation"/>
              <w:jc w:val="right"/>
              <w:rPr>
                <w:sz w:val="18"/>
                <w:szCs w:val="18"/>
              </w:rPr>
            </w:pPr>
            <w:r w:rsidRPr="00CF5181">
              <w:rPr>
                <w:color w:val="auto"/>
                <w:sz w:val="18"/>
                <w:szCs w:val="18"/>
              </w:rPr>
              <w:t>2</w:t>
            </w:r>
            <w:r w:rsidR="00263131">
              <w:rPr>
                <w:color w:val="auto"/>
                <w:sz w:val="18"/>
                <w:szCs w:val="18"/>
              </w:rPr>
              <w:t>,</w:t>
            </w:r>
            <w:r w:rsidRPr="00CF5181">
              <w:rPr>
                <w:color w:val="auto"/>
                <w:sz w:val="18"/>
                <w:szCs w:val="18"/>
              </w:rPr>
              <w:t>63</w:t>
            </w:r>
          </w:p>
        </w:tc>
        <w:tc>
          <w:tcPr>
            <w:tcW w:w="81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1B1018DA" w14:textId="3C0E3E6D" w:rsidR="007E13FA" w:rsidRPr="00DF4760" w:rsidRDefault="007E13FA" w:rsidP="00A94524">
            <w:pPr>
              <w:pStyle w:val="DMETW1952BIPOrganicReconciliation"/>
              <w:jc w:val="right"/>
              <w:rPr>
                <w:sz w:val="18"/>
                <w:szCs w:val="18"/>
              </w:rPr>
            </w:pPr>
            <w:r w:rsidRPr="00DF4760">
              <w:rPr>
                <w:color w:val="auto"/>
                <w:sz w:val="18"/>
                <w:szCs w:val="18"/>
              </w:rPr>
              <w:t>3</w:t>
            </w:r>
            <w:r w:rsidR="00263131">
              <w:rPr>
                <w:color w:val="auto"/>
                <w:sz w:val="18"/>
                <w:szCs w:val="18"/>
              </w:rPr>
              <w:t>,</w:t>
            </w:r>
            <w:r w:rsidRPr="00DF4760">
              <w:rPr>
                <w:color w:val="auto"/>
                <w:sz w:val="18"/>
                <w:szCs w:val="18"/>
              </w:rPr>
              <w:t>61</w:t>
            </w:r>
          </w:p>
        </w:tc>
        <w:tc>
          <w:tcPr>
            <w:tcW w:w="117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539632B2" w14:textId="3752D39A" w:rsidR="007E13FA" w:rsidRPr="00CF5181" w:rsidRDefault="007E13FA" w:rsidP="00A94524">
            <w:pPr>
              <w:pStyle w:val="DMETW1952BIPOrganicReconciliation"/>
              <w:jc w:val="right"/>
              <w:rPr>
                <w:sz w:val="18"/>
                <w:szCs w:val="18"/>
              </w:rPr>
            </w:pPr>
            <w:r w:rsidRPr="00CF5181">
              <w:rPr>
                <w:color w:val="auto"/>
                <w:sz w:val="18"/>
                <w:szCs w:val="18"/>
              </w:rPr>
              <w:t>5</w:t>
            </w:r>
            <w:r w:rsidR="00263131">
              <w:rPr>
                <w:color w:val="auto"/>
                <w:sz w:val="18"/>
                <w:szCs w:val="18"/>
              </w:rPr>
              <w:t>,</w:t>
            </w:r>
            <w:r w:rsidRPr="00CF5181">
              <w:rPr>
                <w:color w:val="auto"/>
                <w:sz w:val="18"/>
                <w:szCs w:val="18"/>
              </w:rPr>
              <w:t>29</w:t>
            </w:r>
          </w:p>
        </w:tc>
        <w:tc>
          <w:tcPr>
            <w:tcW w:w="126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4423A5CA" w14:textId="4C9412F4" w:rsidR="007E13FA" w:rsidRPr="00CF5181" w:rsidRDefault="007E13FA" w:rsidP="00A94524">
            <w:pPr>
              <w:pStyle w:val="DMETW1952BIPOrganicReconciliation"/>
              <w:jc w:val="right"/>
              <w:rPr>
                <w:sz w:val="18"/>
                <w:szCs w:val="18"/>
              </w:rPr>
            </w:pPr>
            <w:r w:rsidRPr="00CF5181">
              <w:rPr>
                <w:color w:val="auto"/>
                <w:sz w:val="18"/>
                <w:szCs w:val="18"/>
              </w:rPr>
              <w:t>4</w:t>
            </w:r>
            <w:r w:rsidR="00263131">
              <w:rPr>
                <w:color w:val="auto"/>
                <w:sz w:val="18"/>
                <w:szCs w:val="18"/>
              </w:rPr>
              <w:t>,</w:t>
            </w:r>
            <w:r w:rsidRPr="00CF5181">
              <w:rPr>
                <w:color w:val="auto"/>
                <w:sz w:val="18"/>
                <w:szCs w:val="18"/>
              </w:rPr>
              <w:t>42</w:t>
            </w:r>
          </w:p>
        </w:tc>
        <w:tc>
          <w:tcPr>
            <w:tcW w:w="1080" w:type="dxa"/>
            <w:tcBorders>
              <w:top w:val="single" w:sz="4" w:space="0" w:color="FF0000"/>
              <w:left w:val="nil"/>
              <w:bottom w:val="nil"/>
              <w:right w:val="nil"/>
            </w:tcBorders>
            <w:shd w:val="clear" w:color="auto" w:fill="auto"/>
            <w:tcMar>
              <w:top w:w="0" w:type="dxa"/>
              <w:left w:w="60" w:type="dxa"/>
              <w:bottom w:w="0" w:type="dxa"/>
              <w:right w:w="60" w:type="dxa"/>
            </w:tcMar>
            <w:vAlign w:val="bottom"/>
          </w:tcPr>
          <w:p w14:paraId="269C0908" w14:textId="3212DC14" w:rsidR="007E13FA" w:rsidRPr="00DB01F9" w:rsidRDefault="007E13FA" w:rsidP="00A94524">
            <w:pPr>
              <w:pStyle w:val="DMETW1952BIPOrganicReconciliation"/>
              <w:jc w:val="right"/>
              <w:rPr>
                <w:sz w:val="18"/>
                <w:szCs w:val="18"/>
              </w:rPr>
            </w:pPr>
            <w:r w:rsidRPr="00DB01F9">
              <w:rPr>
                <w:color w:val="auto"/>
                <w:sz w:val="18"/>
                <w:szCs w:val="18"/>
              </w:rPr>
              <w:t>2</w:t>
            </w:r>
            <w:r w:rsidR="00263131">
              <w:rPr>
                <w:color w:val="auto"/>
                <w:sz w:val="18"/>
                <w:szCs w:val="18"/>
              </w:rPr>
              <w:t>,</w:t>
            </w:r>
            <w:r w:rsidRPr="00DB01F9">
              <w:rPr>
                <w:color w:val="auto"/>
                <w:sz w:val="18"/>
                <w:szCs w:val="18"/>
              </w:rPr>
              <w:t>76</w:t>
            </w:r>
          </w:p>
        </w:tc>
      </w:tr>
      <w:tr w:rsidR="005E318F" w:rsidRPr="002A286D" w14:paraId="2A2A7E5A"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3B76A920" w14:textId="4D243C74" w:rsidR="00A33542" w:rsidRPr="002A286D" w:rsidRDefault="00D61D29" w:rsidP="00A94524">
            <w:pPr>
              <w:pStyle w:val="DMETW1952BIPOrganicReconciliation"/>
              <w:rPr>
                <w:sz w:val="18"/>
                <w:szCs w:val="18"/>
              </w:rPr>
            </w:pPr>
            <w:proofErr w:type="spellStart"/>
            <w:r>
              <w:rPr>
                <w:sz w:val="18"/>
                <w:szCs w:val="18"/>
              </w:rPr>
              <w:t>Συν</w:t>
            </w:r>
            <w:proofErr w:type="spellEnd"/>
            <w:r>
              <w:rPr>
                <w:sz w:val="18"/>
                <w:szCs w:val="18"/>
              </w:rPr>
              <w:t>αλλαγματική επ</w:t>
            </w:r>
            <w:proofErr w:type="spellStart"/>
            <w:r>
              <w:rPr>
                <w:sz w:val="18"/>
                <w:szCs w:val="18"/>
              </w:rPr>
              <w:t>ίδρ</w:t>
            </w:r>
            <w:proofErr w:type="spellEnd"/>
            <w:r>
              <w:rPr>
                <w:sz w:val="18"/>
                <w:szCs w:val="18"/>
              </w:rPr>
              <w:t>αση</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5243013F" w14:textId="2BEA26FB" w:rsidR="00A33542" w:rsidRPr="00CF5181" w:rsidRDefault="00A33542" w:rsidP="00A94524">
            <w:pPr>
              <w:pStyle w:val="DMETW1952BIPOrganicReconciliation"/>
              <w:jc w:val="right"/>
              <w:rPr>
                <w:sz w:val="18"/>
              </w:rPr>
            </w:pPr>
            <w:r w:rsidRPr="00CF5181">
              <w:rPr>
                <w:sz w:val="18"/>
              </w:rPr>
              <w:t>-0</w:t>
            </w:r>
            <w:r w:rsidR="00263131">
              <w:rPr>
                <w:sz w:val="18"/>
              </w:rPr>
              <w:t>,</w:t>
            </w:r>
            <w:r w:rsidR="0076209F" w:rsidRPr="00CF5181">
              <w:rPr>
                <w:rFonts w:cs="Calibri"/>
                <w:sz w:val="18"/>
                <w:szCs w:val="18"/>
              </w:rPr>
              <w:t>16</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6F93B8CF" w14:textId="2B8E58E4" w:rsidR="00A33542" w:rsidRPr="00CF5181" w:rsidRDefault="0076209F" w:rsidP="00A94524">
            <w:pPr>
              <w:pStyle w:val="DMETW1952BIPOrganicReconciliation"/>
              <w:jc w:val="right"/>
              <w:rPr>
                <w:sz w:val="18"/>
                <w:szCs w:val="18"/>
              </w:rPr>
            </w:pPr>
            <w:r w:rsidRPr="00CF5181">
              <w:rPr>
                <w:rFonts w:cs="Calibri"/>
                <w:sz w:val="18"/>
                <w:szCs w:val="18"/>
              </w:rPr>
              <w:t>0</w:t>
            </w:r>
            <w:r w:rsidR="00263131">
              <w:rPr>
                <w:rFonts w:cs="Calibri"/>
                <w:sz w:val="18"/>
                <w:szCs w:val="18"/>
              </w:rPr>
              <w:t>,</w:t>
            </w:r>
            <w:r w:rsidRPr="00CF5181">
              <w:rPr>
                <w:rFonts w:cs="Calibri"/>
                <w:sz w:val="18"/>
                <w:szCs w:val="18"/>
              </w:rPr>
              <w:t>01</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1125BEC2" w14:textId="63946B93" w:rsidR="00A33542" w:rsidRPr="00CF5181" w:rsidRDefault="0076209F" w:rsidP="00A94524">
            <w:pPr>
              <w:pStyle w:val="DMETW1952BIPOrganicReconciliation"/>
              <w:jc w:val="right"/>
              <w:rPr>
                <w:sz w:val="18"/>
                <w:szCs w:val="18"/>
              </w:rPr>
            </w:pPr>
            <w:r w:rsidRPr="00CF5181">
              <w:rPr>
                <w:rFonts w:cs="Calibri"/>
                <w:sz w:val="18"/>
                <w:szCs w:val="18"/>
              </w:rPr>
              <w:t>0</w:t>
            </w:r>
            <w:r w:rsidR="00263131">
              <w:rPr>
                <w:rFonts w:cs="Calibri"/>
                <w:sz w:val="18"/>
                <w:szCs w:val="18"/>
              </w:rPr>
              <w:t>,</w:t>
            </w:r>
            <w:r w:rsidRPr="00CF5181">
              <w:rPr>
                <w:rFonts w:cs="Calibri"/>
                <w:sz w:val="18"/>
                <w:szCs w:val="18"/>
              </w:rPr>
              <w:t>06</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7013DF22" w14:textId="3BC5DB29" w:rsidR="00A33542" w:rsidRPr="00CF5181" w:rsidRDefault="0076209F" w:rsidP="00A94524">
            <w:pPr>
              <w:pStyle w:val="DMETW1952BIPOrganicReconciliation"/>
              <w:jc w:val="right"/>
              <w:rPr>
                <w:sz w:val="18"/>
                <w:szCs w:val="18"/>
              </w:rPr>
            </w:pPr>
            <w:r w:rsidRPr="00CF5181">
              <w:rPr>
                <w:rFonts w:cs="Calibri"/>
                <w:sz w:val="18"/>
                <w:szCs w:val="18"/>
              </w:rPr>
              <w:t>-0</w:t>
            </w:r>
            <w:r w:rsidR="00263131">
              <w:rPr>
                <w:rFonts w:cs="Calibri"/>
                <w:sz w:val="18"/>
                <w:szCs w:val="18"/>
              </w:rPr>
              <w:t>,</w:t>
            </w:r>
            <w:r w:rsidRPr="00CF5181">
              <w:rPr>
                <w:rFonts w:cs="Calibri"/>
                <w:sz w:val="18"/>
                <w:szCs w:val="18"/>
              </w:rPr>
              <w:t>29</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45640034" w14:textId="2988EE6F" w:rsidR="00A33542" w:rsidRPr="00CF5181" w:rsidRDefault="00A33542" w:rsidP="00A94524">
            <w:pPr>
              <w:pStyle w:val="DMETW1952BIPOrganicReconciliation"/>
              <w:jc w:val="right"/>
              <w:rPr>
                <w:sz w:val="18"/>
              </w:rPr>
            </w:pPr>
            <w:r w:rsidRPr="00CF5181">
              <w:rPr>
                <w:sz w:val="18"/>
              </w:rPr>
              <w:t>-0</w:t>
            </w:r>
            <w:r w:rsidR="00263131">
              <w:rPr>
                <w:sz w:val="18"/>
              </w:rPr>
              <w:t>,</w:t>
            </w:r>
            <w:r w:rsidRPr="00CF5181">
              <w:rPr>
                <w:sz w:val="18"/>
              </w:rPr>
              <w:t>28</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2868B79D" w14:textId="1AD48DA8" w:rsidR="00A33542" w:rsidRPr="00CF5181" w:rsidRDefault="00A33542" w:rsidP="00A94524">
            <w:pPr>
              <w:pStyle w:val="DMETW1952BIPOrganicReconciliation"/>
              <w:jc w:val="right"/>
              <w:rPr>
                <w:sz w:val="18"/>
                <w:szCs w:val="18"/>
              </w:rPr>
            </w:pPr>
            <w:r w:rsidRPr="00CF5181">
              <w:rPr>
                <w:rFonts w:cs="Calibri"/>
                <w:sz w:val="18"/>
                <w:szCs w:val="18"/>
              </w:rPr>
              <w:t>0</w:t>
            </w:r>
            <w:r w:rsidR="00263131">
              <w:rPr>
                <w:rFonts w:cs="Calibri"/>
                <w:sz w:val="18"/>
                <w:szCs w:val="18"/>
              </w:rPr>
              <w:t>,</w:t>
            </w:r>
            <w:r w:rsidRPr="00CF5181">
              <w:rPr>
                <w:rFonts w:cs="Calibri"/>
                <w:sz w:val="18"/>
                <w:szCs w:val="18"/>
              </w:rPr>
              <w:t>02</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5458CB04" w14:textId="4A6B7BE0" w:rsidR="00A33542" w:rsidRPr="00CF5181" w:rsidRDefault="00A33542" w:rsidP="00A94524">
            <w:pPr>
              <w:pStyle w:val="DMETW1952BIPOrganicReconciliation"/>
              <w:jc w:val="right"/>
              <w:rPr>
                <w:sz w:val="18"/>
                <w:szCs w:val="18"/>
              </w:rPr>
            </w:pPr>
            <w:r w:rsidRPr="00CF5181">
              <w:rPr>
                <w:rFonts w:cs="Calibri"/>
                <w:sz w:val="18"/>
                <w:szCs w:val="18"/>
              </w:rPr>
              <w:t>0</w:t>
            </w:r>
            <w:r w:rsidR="00263131">
              <w:rPr>
                <w:rFonts w:cs="Calibri"/>
                <w:sz w:val="18"/>
                <w:szCs w:val="18"/>
              </w:rPr>
              <w:t>,</w:t>
            </w:r>
            <w:r w:rsidRPr="00CF5181">
              <w:rPr>
                <w:rFonts w:cs="Calibri"/>
                <w:sz w:val="18"/>
                <w:szCs w:val="18"/>
              </w:rPr>
              <w:t>08</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6D712F25" w14:textId="6E5C66C0" w:rsidR="00A33542" w:rsidRPr="00DB01F9" w:rsidRDefault="00A33542" w:rsidP="00A94524">
            <w:pPr>
              <w:pStyle w:val="DMETW1952BIPOrganicReconciliation"/>
              <w:jc w:val="right"/>
              <w:rPr>
                <w:sz w:val="18"/>
                <w:szCs w:val="18"/>
              </w:rPr>
            </w:pPr>
            <w:r w:rsidRPr="00DB01F9">
              <w:rPr>
                <w:rFonts w:cs="Calibri"/>
                <w:sz w:val="18"/>
                <w:szCs w:val="18"/>
              </w:rPr>
              <w:t>-0</w:t>
            </w:r>
            <w:r w:rsidR="00263131">
              <w:rPr>
                <w:rFonts w:cs="Calibri"/>
                <w:sz w:val="18"/>
                <w:szCs w:val="18"/>
              </w:rPr>
              <w:t>,</w:t>
            </w:r>
            <w:r w:rsidRPr="00DB01F9">
              <w:rPr>
                <w:rFonts w:cs="Calibri"/>
                <w:sz w:val="18"/>
                <w:szCs w:val="18"/>
              </w:rPr>
              <w:t>49</w:t>
            </w:r>
          </w:p>
        </w:tc>
      </w:tr>
      <w:tr w:rsidR="005E318F" w:rsidRPr="002A286D" w14:paraId="423A21DE"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3B3E095A" w14:textId="0B79D899" w:rsidR="00A33542" w:rsidRPr="00DF4760" w:rsidRDefault="00A33542" w:rsidP="00A94524">
            <w:pPr>
              <w:pStyle w:val="DMETW1952BIPOrganicReconciliation"/>
              <w:rPr>
                <w:b/>
                <w:bCs/>
                <w:sz w:val="18"/>
              </w:rPr>
            </w:pPr>
            <w:r w:rsidRPr="00DF4760">
              <w:rPr>
                <w:b/>
                <w:bCs/>
                <w:sz w:val="18"/>
              </w:rPr>
              <w:t>202</w:t>
            </w:r>
            <w:r w:rsidRPr="00DF4760">
              <w:rPr>
                <w:b/>
                <w:bCs/>
                <w:sz w:val="18"/>
                <w:lang w:val="el-GR"/>
              </w:rPr>
              <w:t>3</w:t>
            </w:r>
            <w:r w:rsidRPr="00DF4760">
              <w:rPr>
                <w:b/>
                <w:bCs/>
                <w:sz w:val="18"/>
              </w:rPr>
              <w:t xml:space="preserve"> </w:t>
            </w:r>
            <w:r w:rsidR="00D61D29" w:rsidRPr="00DF4760">
              <w:rPr>
                <w:b/>
                <w:bCs/>
                <w:sz w:val="18"/>
                <w:szCs w:val="18"/>
              </w:rPr>
              <w:t>π</w:t>
            </w:r>
            <w:proofErr w:type="spellStart"/>
            <w:r w:rsidR="00D61D29" w:rsidRPr="00DF4760">
              <w:rPr>
                <w:b/>
                <w:bCs/>
                <w:sz w:val="18"/>
                <w:szCs w:val="18"/>
              </w:rPr>
              <w:t>ροσ</w:t>
            </w:r>
            <w:proofErr w:type="spellEnd"/>
            <w:r w:rsidR="00D61D29" w:rsidRPr="00DF4760">
              <w:rPr>
                <w:b/>
                <w:bCs/>
                <w:sz w:val="18"/>
                <w:szCs w:val="18"/>
              </w:rPr>
              <w:t xml:space="preserve">αρμοσμένα </w:t>
            </w:r>
            <w:proofErr w:type="spellStart"/>
            <w:r w:rsidR="00D61D29" w:rsidRPr="00DF4760">
              <w:rPr>
                <w:b/>
                <w:bCs/>
                <w:sz w:val="18"/>
                <w:szCs w:val="18"/>
              </w:rPr>
              <w:t>μεγέθη</w:t>
            </w:r>
            <w:proofErr w:type="spellEnd"/>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55F9A68C" w14:textId="226AE0ED" w:rsidR="00A33542" w:rsidRPr="00DB01F9" w:rsidRDefault="00A33542" w:rsidP="00A94524">
            <w:pPr>
              <w:pStyle w:val="DMETW1952BIPOrganicReconciliation"/>
              <w:jc w:val="right"/>
              <w:rPr>
                <w:b/>
                <w:bCs/>
                <w:sz w:val="18"/>
                <w:szCs w:val="18"/>
              </w:rPr>
            </w:pPr>
            <w:r w:rsidRPr="00DB01F9">
              <w:rPr>
                <w:rFonts w:cs="Calibri"/>
                <w:b/>
                <w:bCs/>
                <w:sz w:val="18"/>
                <w:szCs w:val="18"/>
              </w:rPr>
              <w:t>3</w:t>
            </w:r>
            <w:r w:rsidR="00263131">
              <w:rPr>
                <w:rFonts w:cs="Calibri"/>
                <w:b/>
                <w:bCs/>
                <w:sz w:val="18"/>
                <w:szCs w:val="18"/>
              </w:rPr>
              <w:t>,</w:t>
            </w:r>
            <w:r w:rsidR="0076209F" w:rsidRPr="00DB01F9">
              <w:rPr>
                <w:rFonts w:cs="Calibri"/>
                <w:b/>
                <w:bCs/>
                <w:sz w:val="18"/>
                <w:szCs w:val="18"/>
              </w:rPr>
              <w:t>40</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6577356E" w14:textId="353F645B" w:rsidR="00A33542" w:rsidRPr="00DB01F9" w:rsidRDefault="0076209F" w:rsidP="00A94524">
            <w:pPr>
              <w:pStyle w:val="DMETW1952BIPOrganicReconciliation"/>
              <w:jc w:val="right"/>
              <w:rPr>
                <w:b/>
                <w:bCs/>
                <w:sz w:val="18"/>
                <w:szCs w:val="18"/>
              </w:rPr>
            </w:pPr>
            <w:r w:rsidRPr="00DB01F9">
              <w:rPr>
                <w:b/>
                <w:bCs/>
                <w:sz w:val="18"/>
              </w:rPr>
              <w:t>5</w:t>
            </w:r>
            <w:r w:rsidR="00263131">
              <w:rPr>
                <w:b/>
                <w:bCs/>
                <w:sz w:val="18"/>
              </w:rPr>
              <w:t>,</w:t>
            </w:r>
            <w:r w:rsidRPr="00DB01F9">
              <w:rPr>
                <w:rFonts w:cs="Calibri"/>
                <w:b/>
                <w:bCs/>
                <w:sz w:val="18"/>
                <w:szCs w:val="18"/>
              </w:rPr>
              <w:t>26</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29499E5F" w14:textId="1615842A" w:rsidR="00A33542" w:rsidRPr="00DB01F9" w:rsidRDefault="0076209F" w:rsidP="00A94524">
            <w:pPr>
              <w:pStyle w:val="DMETW1952BIPOrganicReconciliation"/>
              <w:jc w:val="right"/>
              <w:rPr>
                <w:b/>
                <w:bCs/>
                <w:sz w:val="18"/>
                <w:szCs w:val="18"/>
              </w:rPr>
            </w:pPr>
            <w:r w:rsidRPr="00DB01F9">
              <w:rPr>
                <w:b/>
                <w:bCs/>
                <w:sz w:val="18"/>
              </w:rPr>
              <w:t>4</w:t>
            </w:r>
            <w:r w:rsidR="00263131">
              <w:rPr>
                <w:b/>
                <w:bCs/>
                <w:sz w:val="18"/>
              </w:rPr>
              <w:t>,</w:t>
            </w:r>
            <w:r w:rsidRPr="00DB01F9">
              <w:rPr>
                <w:rFonts w:cs="Calibri"/>
                <w:b/>
                <w:bCs/>
                <w:sz w:val="18"/>
                <w:szCs w:val="18"/>
              </w:rPr>
              <w:t>64</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084D5B16" w14:textId="7BDBFCC5" w:rsidR="00A33542" w:rsidRPr="00DB01F9" w:rsidRDefault="0076209F" w:rsidP="00A94524">
            <w:pPr>
              <w:pStyle w:val="DMETW1952BIPOrganicReconciliation"/>
              <w:jc w:val="right"/>
              <w:rPr>
                <w:b/>
                <w:bCs/>
                <w:sz w:val="18"/>
                <w:szCs w:val="18"/>
              </w:rPr>
            </w:pPr>
            <w:r w:rsidRPr="00DB01F9">
              <w:rPr>
                <w:b/>
                <w:bCs/>
                <w:sz w:val="18"/>
              </w:rPr>
              <w:t>2</w:t>
            </w:r>
            <w:r w:rsidR="00263131">
              <w:rPr>
                <w:b/>
                <w:bCs/>
                <w:sz w:val="18"/>
              </w:rPr>
              <w:t>,</w:t>
            </w:r>
            <w:r w:rsidRPr="00DB01F9">
              <w:rPr>
                <w:rFonts w:cs="Calibri"/>
                <w:b/>
                <w:bCs/>
                <w:sz w:val="18"/>
                <w:szCs w:val="18"/>
              </w:rPr>
              <w:t>34</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1AAC13CA" w14:textId="76C07D11" w:rsidR="00A33542" w:rsidRPr="00DB01F9" w:rsidRDefault="00A33542" w:rsidP="00A94524">
            <w:pPr>
              <w:pStyle w:val="DMETW1952BIPOrganicReconciliation"/>
              <w:jc w:val="right"/>
              <w:rPr>
                <w:b/>
                <w:bCs/>
                <w:sz w:val="18"/>
                <w:szCs w:val="18"/>
              </w:rPr>
            </w:pPr>
            <w:r w:rsidRPr="00DB01F9">
              <w:rPr>
                <w:rFonts w:cs="Calibri"/>
                <w:b/>
                <w:bCs/>
                <w:sz w:val="18"/>
                <w:szCs w:val="18"/>
              </w:rPr>
              <w:t>3</w:t>
            </w:r>
            <w:r w:rsidR="00263131">
              <w:rPr>
                <w:rFonts w:cs="Calibri"/>
                <w:b/>
                <w:bCs/>
                <w:sz w:val="18"/>
                <w:szCs w:val="18"/>
              </w:rPr>
              <w:t>,</w:t>
            </w:r>
            <w:r w:rsidRPr="00DB01F9">
              <w:rPr>
                <w:rFonts w:cs="Calibri"/>
                <w:b/>
                <w:bCs/>
                <w:sz w:val="18"/>
                <w:szCs w:val="18"/>
              </w:rPr>
              <w:t>33</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567FFA15" w14:textId="5BD771D8" w:rsidR="00A33542" w:rsidRPr="00DB01F9" w:rsidRDefault="00A33542" w:rsidP="00A94524">
            <w:pPr>
              <w:pStyle w:val="DMETW1952BIPOrganicReconciliation"/>
              <w:jc w:val="right"/>
              <w:rPr>
                <w:b/>
                <w:bCs/>
                <w:sz w:val="18"/>
                <w:szCs w:val="18"/>
              </w:rPr>
            </w:pPr>
            <w:r w:rsidRPr="00DB01F9">
              <w:rPr>
                <w:b/>
                <w:bCs/>
                <w:sz w:val="18"/>
              </w:rPr>
              <w:t>5</w:t>
            </w:r>
            <w:r w:rsidR="00263131">
              <w:rPr>
                <w:b/>
                <w:bCs/>
                <w:sz w:val="18"/>
              </w:rPr>
              <w:t>,</w:t>
            </w:r>
            <w:r w:rsidRPr="00DB01F9">
              <w:rPr>
                <w:b/>
                <w:bCs/>
                <w:sz w:val="18"/>
              </w:rPr>
              <w:t>31</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06A9DF55" w14:textId="29A4624C" w:rsidR="00A33542" w:rsidRPr="00DB01F9" w:rsidRDefault="00A33542" w:rsidP="00A94524">
            <w:pPr>
              <w:pStyle w:val="DMETW1952BIPOrganicReconciliation"/>
              <w:jc w:val="right"/>
              <w:rPr>
                <w:b/>
                <w:bCs/>
                <w:sz w:val="18"/>
                <w:szCs w:val="18"/>
              </w:rPr>
            </w:pPr>
            <w:r w:rsidRPr="00DB01F9">
              <w:rPr>
                <w:b/>
                <w:bCs/>
                <w:sz w:val="18"/>
              </w:rPr>
              <w:t>4</w:t>
            </w:r>
            <w:r w:rsidR="00263131">
              <w:rPr>
                <w:b/>
                <w:bCs/>
                <w:sz w:val="18"/>
              </w:rPr>
              <w:t>,</w:t>
            </w:r>
            <w:r w:rsidRPr="00DB01F9">
              <w:rPr>
                <w:b/>
                <w:bCs/>
                <w:sz w:val="18"/>
              </w:rPr>
              <w:t>50</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3DE98257" w14:textId="34F59006" w:rsidR="00A33542" w:rsidRPr="00DB01F9" w:rsidRDefault="00A33542" w:rsidP="00A94524">
            <w:pPr>
              <w:pStyle w:val="DMETW1952BIPOrganicReconciliation"/>
              <w:jc w:val="right"/>
              <w:rPr>
                <w:b/>
                <w:bCs/>
                <w:sz w:val="18"/>
                <w:szCs w:val="18"/>
              </w:rPr>
            </w:pPr>
            <w:r w:rsidRPr="00DB01F9">
              <w:rPr>
                <w:b/>
                <w:bCs/>
                <w:sz w:val="18"/>
              </w:rPr>
              <w:t>2</w:t>
            </w:r>
            <w:r w:rsidR="00263131">
              <w:rPr>
                <w:b/>
                <w:bCs/>
                <w:sz w:val="18"/>
              </w:rPr>
              <w:t>,</w:t>
            </w:r>
            <w:r w:rsidRPr="00DB01F9">
              <w:rPr>
                <w:b/>
                <w:bCs/>
                <w:sz w:val="18"/>
              </w:rPr>
              <w:t>28</w:t>
            </w:r>
          </w:p>
        </w:tc>
      </w:tr>
      <w:tr w:rsidR="005E318F" w:rsidRPr="00DB01F9" w14:paraId="32F7D7B3" w14:textId="77777777" w:rsidTr="00992C27">
        <w:trPr>
          <w:trHeight w:val="285"/>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4B320875" w14:textId="20244991" w:rsidR="00A33542" w:rsidRPr="00DF4760" w:rsidRDefault="0015200F" w:rsidP="00A94524">
            <w:pPr>
              <w:pStyle w:val="DMETW1952BIPOrganicReconciliation"/>
              <w:rPr>
                <w:sz w:val="18"/>
                <w:szCs w:val="18"/>
                <w:lang w:val="el-GR"/>
              </w:rPr>
            </w:pPr>
            <w:r>
              <w:rPr>
                <w:sz w:val="18"/>
                <w:szCs w:val="18"/>
                <w:lang w:val="el-GR"/>
              </w:rPr>
              <w:t>Αντίκτυπος μεταβολών στην περίμετρο ενοποίησης</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597B3CEE" w14:textId="48DB6ACD" w:rsidR="00A33542" w:rsidRPr="00CF5181" w:rsidRDefault="00A33542" w:rsidP="00A94524">
            <w:pPr>
              <w:pStyle w:val="DMETW1952BIPOrganicReconciliation"/>
              <w:jc w:val="right"/>
              <w:rPr>
                <w:sz w:val="18"/>
              </w:rPr>
            </w:pPr>
            <w:r w:rsidRPr="00CF5181">
              <w:rPr>
                <w:sz w:val="18"/>
              </w:rPr>
              <w:t>0</w:t>
            </w:r>
            <w:r w:rsidR="00263131">
              <w:rPr>
                <w:sz w:val="18"/>
              </w:rPr>
              <w:t>,</w:t>
            </w:r>
            <w:r w:rsidRPr="00CF5181">
              <w:rPr>
                <w:sz w:val="18"/>
              </w:rPr>
              <w:t>01</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67DD5ACA" w14:textId="3788E519" w:rsidR="00A33542" w:rsidRPr="00CF5181" w:rsidRDefault="00A33542" w:rsidP="00A94524">
            <w:pPr>
              <w:pStyle w:val="DMETW1952BIPOrganicReconciliation"/>
              <w:jc w:val="right"/>
              <w:rPr>
                <w:sz w:val="18"/>
                <w:szCs w:val="18"/>
              </w:rPr>
            </w:pPr>
            <w:r w:rsidRPr="00CF5181">
              <w:rPr>
                <w:rFonts w:cs="Calibri"/>
                <w:sz w:val="18"/>
                <w:szCs w:val="18"/>
              </w:rPr>
              <w:t>0</w:t>
            </w:r>
            <w:r w:rsidR="00263131">
              <w:rPr>
                <w:rFonts w:cs="Calibri"/>
                <w:sz w:val="18"/>
                <w:szCs w:val="18"/>
              </w:rPr>
              <w:t>,</w:t>
            </w:r>
            <w:r w:rsidRPr="00CF5181">
              <w:rPr>
                <w:rFonts w:cs="Calibri"/>
                <w:sz w:val="18"/>
                <w:szCs w:val="18"/>
              </w:rPr>
              <w:t>0</w:t>
            </w:r>
            <w:r w:rsidR="0015200F">
              <w:rPr>
                <w:rFonts w:cs="Calibri"/>
                <w:sz w:val="18"/>
                <w:szCs w:val="18"/>
              </w:rPr>
              <w:t>3</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31F0D98A" w14:textId="7089D4C7" w:rsidR="00A33542" w:rsidRPr="00CF5181" w:rsidRDefault="0076209F" w:rsidP="00A94524">
            <w:pPr>
              <w:pStyle w:val="DMETW1952BIPOrganicReconciliation"/>
              <w:jc w:val="right"/>
              <w:rPr>
                <w:sz w:val="18"/>
                <w:szCs w:val="18"/>
              </w:rPr>
            </w:pPr>
            <w:r w:rsidRPr="00CF5181">
              <w:rPr>
                <w:color w:val="auto"/>
                <w:sz w:val="18"/>
                <w:szCs w:val="18"/>
              </w:rPr>
              <w:t>—</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7FD65B05" w14:textId="08143526" w:rsidR="00A33542" w:rsidRPr="00CF5181" w:rsidRDefault="002A286D" w:rsidP="00A94524">
            <w:pPr>
              <w:pStyle w:val="DMETW1952BIPOrganicReconciliation"/>
              <w:jc w:val="right"/>
              <w:rPr>
                <w:sz w:val="18"/>
                <w:szCs w:val="18"/>
              </w:rPr>
            </w:pPr>
            <w:r w:rsidRPr="00CF5181">
              <w:rPr>
                <w:color w:val="auto"/>
                <w:sz w:val="18"/>
                <w:szCs w:val="18"/>
              </w:rPr>
              <w:t>—</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5D6ED17D" w14:textId="2BFB8AC0" w:rsidR="00A33542" w:rsidRPr="00CF5181" w:rsidRDefault="00A33542" w:rsidP="00A94524">
            <w:pPr>
              <w:pStyle w:val="DMETW1952BIPOrganicReconciliation"/>
              <w:jc w:val="right"/>
              <w:rPr>
                <w:sz w:val="18"/>
              </w:rPr>
            </w:pPr>
            <w:r w:rsidRPr="00CF5181">
              <w:rPr>
                <w:sz w:val="18"/>
              </w:rPr>
              <w:t>0</w:t>
            </w:r>
            <w:r w:rsidR="00263131">
              <w:rPr>
                <w:sz w:val="18"/>
              </w:rPr>
              <w:t>,</w:t>
            </w:r>
            <w:r w:rsidRPr="00CF5181">
              <w:rPr>
                <w:sz w:val="18"/>
              </w:rPr>
              <w:t>01</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7F67A038" w14:textId="1359666E" w:rsidR="00A33542" w:rsidRPr="00CF5181" w:rsidRDefault="00A33542" w:rsidP="00A94524">
            <w:pPr>
              <w:pStyle w:val="DMETW1952BIPOrganicReconciliation"/>
              <w:jc w:val="right"/>
              <w:rPr>
                <w:sz w:val="18"/>
                <w:szCs w:val="18"/>
              </w:rPr>
            </w:pPr>
            <w:r w:rsidRPr="00CF5181">
              <w:rPr>
                <w:rFonts w:cs="Calibri"/>
                <w:sz w:val="18"/>
                <w:szCs w:val="18"/>
              </w:rPr>
              <w:t>0</w:t>
            </w:r>
            <w:r w:rsidR="00263131">
              <w:rPr>
                <w:rFonts w:cs="Calibri"/>
                <w:sz w:val="18"/>
                <w:szCs w:val="18"/>
              </w:rPr>
              <w:t>,</w:t>
            </w:r>
            <w:r w:rsidRPr="00CF5181">
              <w:rPr>
                <w:rFonts w:cs="Calibri"/>
                <w:sz w:val="18"/>
                <w:szCs w:val="18"/>
              </w:rPr>
              <w:t>0</w:t>
            </w:r>
            <w:r w:rsidR="0015200F">
              <w:rPr>
                <w:rFonts w:cs="Calibri"/>
                <w:sz w:val="18"/>
                <w:szCs w:val="18"/>
              </w:rPr>
              <w:t>2</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457A6F31" w14:textId="17AC06C8" w:rsidR="00A33542" w:rsidRPr="00CF5181" w:rsidRDefault="0076209F" w:rsidP="00A94524">
            <w:pPr>
              <w:pStyle w:val="DMETW1952BIPOrganicReconciliation"/>
              <w:jc w:val="right"/>
              <w:rPr>
                <w:sz w:val="18"/>
                <w:szCs w:val="18"/>
              </w:rPr>
            </w:pPr>
            <w:r w:rsidRPr="00CF5181">
              <w:rPr>
                <w:color w:val="auto"/>
                <w:sz w:val="18"/>
              </w:rPr>
              <w:t>0</w:t>
            </w:r>
            <w:r w:rsidR="00263131">
              <w:rPr>
                <w:color w:val="auto"/>
                <w:sz w:val="18"/>
              </w:rPr>
              <w:t>,</w:t>
            </w:r>
            <w:r w:rsidRPr="00CF5181">
              <w:rPr>
                <w:color w:val="auto"/>
                <w:sz w:val="18"/>
              </w:rPr>
              <w:t>01</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0508858B" w14:textId="39628A0B" w:rsidR="00A33542" w:rsidRPr="00DB01F9" w:rsidRDefault="007D4AC9" w:rsidP="00A94524">
            <w:pPr>
              <w:pStyle w:val="DMETW1952BIPOrganicReconciliation"/>
              <w:jc w:val="right"/>
              <w:rPr>
                <w:sz w:val="18"/>
                <w:szCs w:val="18"/>
              </w:rPr>
            </w:pPr>
            <w:r w:rsidRPr="00CF5181">
              <w:rPr>
                <w:color w:val="auto"/>
                <w:sz w:val="18"/>
                <w:szCs w:val="18"/>
              </w:rPr>
              <w:t>—</w:t>
            </w:r>
          </w:p>
        </w:tc>
      </w:tr>
      <w:tr w:rsidR="005E318F" w:rsidRPr="002A286D" w14:paraId="37E24C53"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691ABC53" w14:textId="24B8A2AF" w:rsidR="00A33542" w:rsidRPr="00DF4760" w:rsidRDefault="00D61D29" w:rsidP="00A94524">
            <w:pPr>
              <w:pStyle w:val="DMETW1952BIPOrganicReconciliation"/>
              <w:rPr>
                <w:b/>
                <w:bCs/>
                <w:sz w:val="18"/>
              </w:rPr>
            </w:pPr>
            <w:proofErr w:type="spellStart"/>
            <w:r w:rsidRPr="00DF4760">
              <w:rPr>
                <w:b/>
                <w:bCs/>
                <w:sz w:val="18"/>
                <w:szCs w:val="18"/>
              </w:rPr>
              <w:t>Οργ</w:t>
            </w:r>
            <w:proofErr w:type="spellEnd"/>
            <w:r w:rsidRPr="00DF4760">
              <w:rPr>
                <w:b/>
                <w:bCs/>
                <w:sz w:val="18"/>
                <w:szCs w:val="18"/>
              </w:rPr>
              <w:t xml:space="preserve">ανική </w:t>
            </w:r>
            <w:proofErr w:type="spellStart"/>
            <w:r w:rsidRPr="00DF4760">
              <w:rPr>
                <w:b/>
                <w:bCs/>
                <w:sz w:val="18"/>
                <w:szCs w:val="18"/>
              </w:rPr>
              <w:t>μετ</w:t>
            </w:r>
            <w:proofErr w:type="spellEnd"/>
            <w:r w:rsidRPr="00DF4760">
              <w:rPr>
                <w:b/>
                <w:bCs/>
                <w:sz w:val="18"/>
                <w:szCs w:val="18"/>
              </w:rPr>
              <w:t>αβολή</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41B7B53D" w14:textId="61062B99" w:rsidR="00A33542" w:rsidRPr="00DB01F9" w:rsidRDefault="00A33542" w:rsidP="00A94524">
            <w:pPr>
              <w:pStyle w:val="DMETW1952BIPOrganicReconciliation"/>
              <w:jc w:val="right"/>
              <w:rPr>
                <w:b/>
                <w:bCs/>
                <w:sz w:val="18"/>
                <w:szCs w:val="18"/>
              </w:rPr>
            </w:pPr>
            <w:r w:rsidRPr="00DB01F9">
              <w:rPr>
                <w:rFonts w:cs="Calibri"/>
                <w:b/>
                <w:bCs/>
                <w:sz w:val="18"/>
                <w:szCs w:val="18"/>
              </w:rPr>
              <w:t>0</w:t>
            </w:r>
            <w:r w:rsidR="00263131">
              <w:rPr>
                <w:rFonts w:cs="Calibri"/>
                <w:b/>
                <w:bCs/>
                <w:sz w:val="18"/>
                <w:szCs w:val="18"/>
              </w:rPr>
              <w:t>,</w:t>
            </w:r>
            <w:r w:rsidR="0076209F" w:rsidRPr="00DB01F9">
              <w:rPr>
                <w:rFonts w:cs="Calibri"/>
                <w:b/>
                <w:bCs/>
                <w:sz w:val="18"/>
                <w:szCs w:val="18"/>
              </w:rPr>
              <w:t xml:space="preserve">32 </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3FB0AD04" w14:textId="1939D805" w:rsidR="00A33542" w:rsidRPr="00DB01F9" w:rsidRDefault="0076209F" w:rsidP="00A94524">
            <w:pPr>
              <w:pStyle w:val="DMETW1952BIPOrganicReconciliation"/>
              <w:jc w:val="right"/>
              <w:rPr>
                <w:b/>
                <w:bCs/>
                <w:sz w:val="18"/>
              </w:rPr>
            </w:pPr>
            <w:r w:rsidRPr="00DB01F9">
              <w:rPr>
                <w:b/>
                <w:bCs/>
                <w:sz w:val="18"/>
              </w:rPr>
              <w:t>0</w:t>
            </w:r>
            <w:r w:rsidR="00263131">
              <w:rPr>
                <w:b/>
                <w:bCs/>
                <w:sz w:val="18"/>
              </w:rPr>
              <w:t>,</w:t>
            </w:r>
            <w:r w:rsidRPr="00DB01F9">
              <w:rPr>
                <w:rFonts w:cs="Calibri"/>
                <w:b/>
                <w:bCs/>
                <w:sz w:val="18"/>
                <w:szCs w:val="18"/>
              </w:rPr>
              <w:t>11</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77EA53B5" w14:textId="18CA0F9A" w:rsidR="00A33542" w:rsidRPr="00DB01F9" w:rsidRDefault="0076209F" w:rsidP="00A94524">
            <w:pPr>
              <w:pStyle w:val="DMETW1952BIPOrganicReconciliation"/>
              <w:jc w:val="right"/>
              <w:rPr>
                <w:b/>
                <w:bCs/>
                <w:sz w:val="18"/>
              </w:rPr>
            </w:pPr>
            <w:r w:rsidRPr="00DB01F9">
              <w:rPr>
                <w:b/>
                <w:bCs/>
                <w:sz w:val="18"/>
              </w:rPr>
              <w:t>0</w:t>
            </w:r>
            <w:r w:rsidR="00263131">
              <w:rPr>
                <w:b/>
                <w:bCs/>
                <w:sz w:val="18"/>
              </w:rPr>
              <w:t>,</w:t>
            </w:r>
            <w:r w:rsidRPr="00DB01F9">
              <w:rPr>
                <w:rFonts w:cs="Calibri"/>
                <w:b/>
                <w:bCs/>
                <w:sz w:val="18"/>
                <w:szCs w:val="18"/>
              </w:rPr>
              <w:t>4</w:t>
            </w:r>
            <w:r w:rsidR="0015200F">
              <w:rPr>
                <w:rFonts w:cs="Calibri"/>
                <w:b/>
                <w:bCs/>
                <w:sz w:val="18"/>
                <w:szCs w:val="18"/>
              </w:rPr>
              <w:t>5</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739A3E1D" w14:textId="1D95596E" w:rsidR="00A33542" w:rsidRPr="00DB01F9" w:rsidRDefault="0076209F" w:rsidP="00A94524">
            <w:pPr>
              <w:pStyle w:val="DMETW1952BIPOrganicReconciliation"/>
              <w:jc w:val="right"/>
              <w:rPr>
                <w:b/>
                <w:bCs/>
                <w:sz w:val="18"/>
              </w:rPr>
            </w:pPr>
            <w:r w:rsidRPr="00DB01F9">
              <w:rPr>
                <w:b/>
                <w:bCs/>
                <w:sz w:val="18"/>
              </w:rPr>
              <w:t>0</w:t>
            </w:r>
            <w:r w:rsidR="00263131">
              <w:rPr>
                <w:b/>
                <w:bCs/>
                <w:sz w:val="18"/>
              </w:rPr>
              <w:t>,</w:t>
            </w:r>
            <w:r w:rsidRPr="00DB01F9">
              <w:rPr>
                <w:rFonts w:cs="Calibri"/>
                <w:b/>
                <w:bCs/>
                <w:sz w:val="18"/>
                <w:szCs w:val="18"/>
              </w:rPr>
              <w:t>41</w:t>
            </w: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7F4DC602" w14:textId="6C06A590" w:rsidR="00A33542" w:rsidRPr="00DB01F9" w:rsidRDefault="00A33542" w:rsidP="00A94524">
            <w:pPr>
              <w:pStyle w:val="DMETW1952BIPOrganicReconciliation"/>
              <w:jc w:val="right"/>
              <w:rPr>
                <w:b/>
                <w:bCs/>
                <w:sz w:val="18"/>
                <w:szCs w:val="18"/>
              </w:rPr>
            </w:pPr>
            <w:r w:rsidRPr="00DB01F9">
              <w:rPr>
                <w:rFonts w:cs="Calibri"/>
                <w:b/>
                <w:bCs/>
                <w:sz w:val="18"/>
                <w:szCs w:val="18"/>
              </w:rPr>
              <w:t>0</w:t>
            </w:r>
            <w:r w:rsidR="00263131">
              <w:rPr>
                <w:rFonts w:cs="Calibri"/>
                <w:b/>
                <w:bCs/>
                <w:sz w:val="18"/>
                <w:szCs w:val="18"/>
              </w:rPr>
              <w:t>,</w:t>
            </w:r>
            <w:r w:rsidRPr="00DB01F9">
              <w:rPr>
                <w:rFonts w:cs="Calibri"/>
                <w:b/>
                <w:bCs/>
                <w:sz w:val="18"/>
                <w:szCs w:val="18"/>
              </w:rPr>
              <w:t>33</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65B23515" w14:textId="560A7FE5" w:rsidR="00A33542" w:rsidRPr="00DB01F9" w:rsidRDefault="00A33542" w:rsidP="00A94524">
            <w:pPr>
              <w:pStyle w:val="DMETW1952BIPOrganicReconciliation"/>
              <w:jc w:val="right"/>
              <w:rPr>
                <w:b/>
                <w:bCs/>
                <w:sz w:val="18"/>
              </w:rPr>
            </w:pPr>
            <w:r w:rsidRPr="00DB01F9">
              <w:rPr>
                <w:b/>
                <w:bCs/>
                <w:sz w:val="18"/>
              </w:rPr>
              <w:t>0</w:t>
            </w:r>
            <w:r w:rsidR="00263131">
              <w:rPr>
                <w:b/>
                <w:bCs/>
                <w:sz w:val="18"/>
              </w:rPr>
              <w:t>,</w:t>
            </w:r>
            <w:r w:rsidRPr="00DB01F9">
              <w:rPr>
                <w:b/>
                <w:bCs/>
                <w:sz w:val="18"/>
              </w:rPr>
              <w:t>19</w:t>
            </w: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00AB584D" w14:textId="6BD95452" w:rsidR="00A33542" w:rsidRPr="00DB01F9" w:rsidRDefault="00A33542" w:rsidP="00A94524">
            <w:pPr>
              <w:pStyle w:val="DMETW1952BIPOrganicReconciliation"/>
              <w:jc w:val="right"/>
              <w:rPr>
                <w:b/>
                <w:bCs/>
                <w:sz w:val="18"/>
              </w:rPr>
            </w:pPr>
            <w:r w:rsidRPr="00DB01F9">
              <w:rPr>
                <w:b/>
                <w:bCs/>
                <w:sz w:val="18"/>
              </w:rPr>
              <w:t>0</w:t>
            </w:r>
            <w:r w:rsidR="00263131">
              <w:rPr>
                <w:b/>
                <w:bCs/>
                <w:sz w:val="18"/>
              </w:rPr>
              <w:t>,</w:t>
            </w:r>
            <w:r w:rsidRPr="00DB01F9">
              <w:rPr>
                <w:b/>
                <w:bCs/>
                <w:sz w:val="18"/>
              </w:rPr>
              <w:t>39</w:t>
            </w: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48672424" w14:textId="0B84CFB8" w:rsidR="00A33542" w:rsidRPr="00DB01F9" w:rsidRDefault="00A33542" w:rsidP="00A94524">
            <w:pPr>
              <w:pStyle w:val="DMETW1952BIPOrganicReconciliation"/>
              <w:jc w:val="right"/>
              <w:rPr>
                <w:b/>
                <w:bCs/>
                <w:sz w:val="18"/>
              </w:rPr>
            </w:pPr>
            <w:r w:rsidRPr="00DB01F9">
              <w:rPr>
                <w:b/>
                <w:bCs/>
                <w:sz w:val="18"/>
              </w:rPr>
              <w:t>0</w:t>
            </w:r>
            <w:r w:rsidR="00263131">
              <w:rPr>
                <w:b/>
                <w:bCs/>
                <w:sz w:val="18"/>
              </w:rPr>
              <w:t>,</w:t>
            </w:r>
            <w:r w:rsidRPr="00DB01F9">
              <w:rPr>
                <w:b/>
                <w:bCs/>
                <w:sz w:val="18"/>
              </w:rPr>
              <w:t>40</w:t>
            </w:r>
          </w:p>
        </w:tc>
      </w:tr>
      <w:tr w:rsidR="005E318F" w:rsidRPr="002A286D" w14:paraId="608A5444"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7F96E9E2" w14:textId="57AB03A6" w:rsidR="00A33542" w:rsidRPr="0015200F" w:rsidRDefault="00A33542" w:rsidP="00A94524">
            <w:pPr>
              <w:pStyle w:val="DMETW1952BIPOrganicReconciliation"/>
              <w:rPr>
                <w:bCs/>
                <w:sz w:val="18"/>
              </w:rPr>
            </w:pPr>
            <w:r w:rsidRPr="00DF4760">
              <w:rPr>
                <w:bCs/>
                <w:sz w:val="18"/>
              </w:rPr>
              <w:t>202</w:t>
            </w:r>
            <w:r w:rsidRPr="00DF4760">
              <w:rPr>
                <w:bCs/>
                <w:sz w:val="18"/>
                <w:lang w:val="el-GR"/>
              </w:rPr>
              <w:t>4</w:t>
            </w:r>
            <w:r w:rsidRPr="00DF4760">
              <w:rPr>
                <w:bCs/>
                <w:sz w:val="18"/>
              </w:rPr>
              <w:t xml:space="preserve"> </w:t>
            </w:r>
            <w:proofErr w:type="spellStart"/>
            <w:r w:rsidR="00D61D29" w:rsidRPr="00DF4760">
              <w:rPr>
                <w:bCs/>
                <w:sz w:val="18"/>
                <w:szCs w:val="18"/>
              </w:rPr>
              <w:t>δημοσιευμέν</w:t>
            </w:r>
            <w:proofErr w:type="spellEnd"/>
            <w:r w:rsidR="00D61D29" w:rsidRPr="00DF4760">
              <w:rPr>
                <w:bCs/>
                <w:sz w:val="18"/>
                <w:szCs w:val="18"/>
              </w:rPr>
              <w:t xml:space="preserve">α </w:t>
            </w:r>
            <w:proofErr w:type="spellStart"/>
            <w:r w:rsidR="00D61D29" w:rsidRPr="00DF4760">
              <w:rPr>
                <w:bCs/>
                <w:sz w:val="18"/>
                <w:szCs w:val="18"/>
              </w:rPr>
              <w:t>μεγέθη</w:t>
            </w:r>
            <w:proofErr w:type="spellEnd"/>
          </w:p>
        </w:tc>
        <w:tc>
          <w:tcPr>
            <w:tcW w:w="81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5B978C38" w14:textId="4B445C76" w:rsidR="00A33542" w:rsidRPr="00DB01F9" w:rsidRDefault="00A33542" w:rsidP="00A94524">
            <w:pPr>
              <w:pStyle w:val="DMETW1952BIPOrganicReconciliation"/>
              <w:jc w:val="right"/>
              <w:rPr>
                <w:sz w:val="18"/>
              </w:rPr>
            </w:pPr>
            <w:r w:rsidRPr="00DB01F9">
              <w:rPr>
                <w:sz w:val="18"/>
              </w:rPr>
              <w:t>3</w:t>
            </w:r>
            <w:r w:rsidR="00263131">
              <w:rPr>
                <w:sz w:val="18"/>
              </w:rPr>
              <w:t>,</w:t>
            </w:r>
            <w:r w:rsidRPr="00DB01F9">
              <w:rPr>
                <w:sz w:val="18"/>
              </w:rPr>
              <w:t>73</w:t>
            </w:r>
          </w:p>
        </w:tc>
        <w:tc>
          <w:tcPr>
            <w:tcW w:w="117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5FEB29C4" w14:textId="337A64BE" w:rsidR="00A33542" w:rsidRPr="00DB01F9" w:rsidRDefault="00A33542" w:rsidP="00A94524">
            <w:pPr>
              <w:pStyle w:val="DMETW1952BIPOrganicReconciliation"/>
              <w:jc w:val="right"/>
              <w:rPr>
                <w:sz w:val="18"/>
              </w:rPr>
            </w:pPr>
            <w:r w:rsidRPr="00DB01F9">
              <w:rPr>
                <w:sz w:val="18"/>
              </w:rPr>
              <w:t>5</w:t>
            </w:r>
            <w:r w:rsidR="00263131">
              <w:rPr>
                <w:sz w:val="18"/>
              </w:rPr>
              <w:t>,</w:t>
            </w:r>
            <w:r w:rsidRPr="00DB01F9">
              <w:rPr>
                <w:sz w:val="18"/>
              </w:rPr>
              <w:t>40</w:t>
            </w:r>
          </w:p>
        </w:tc>
        <w:tc>
          <w:tcPr>
            <w:tcW w:w="126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5BAE33D8" w14:textId="7F09D54A" w:rsidR="00A33542" w:rsidRPr="00DB01F9" w:rsidRDefault="00A33542" w:rsidP="00A94524">
            <w:pPr>
              <w:pStyle w:val="DMETW1952BIPOrganicReconciliation"/>
              <w:jc w:val="right"/>
              <w:rPr>
                <w:sz w:val="18"/>
              </w:rPr>
            </w:pPr>
            <w:r w:rsidRPr="00DB01F9">
              <w:rPr>
                <w:sz w:val="18"/>
              </w:rPr>
              <w:t>5</w:t>
            </w:r>
            <w:r w:rsidR="00263131">
              <w:rPr>
                <w:sz w:val="18"/>
              </w:rPr>
              <w:t>,</w:t>
            </w:r>
            <w:r w:rsidRPr="00DB01F9">
              <w:rPr>
                <w:sz w:val="18"/>
              </w:rPr>
              <w:t>09</w:t>
            </w:r>
          </w:p>
        </w:tc>
        <w:tc>
          <w:tcPr>
            <w:tcW w:w="108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4507D809" w14:textId="71030372" w:rsidR="00A33542" w:rsidRPr="00DB01F9" w:rsidRDefault="00A33542" w:rsidP="00A94524">
            <w:pPr>
              <w:pStyle w:val="DMETW1952BIPOrganicReconciliation"/>
              <w:jc w:val="right"/>
              <w:rPr>
                <w:sz w:val="18"/>
              </w:rPr>
            </w:pPr>
            <w:r w:rsidRPr="00DB01F9">
              <w:rPr>
                <w:sz w:val="18"/>
              </w:rPr>
              <w:t>2</w:t>
            </w:r>
            <w:r w:rsidR="00263131">
              <w:rPr>
                <w:sz w:val="18"/>
              </w:rPr>
              <w:t>,</w:t>
            </w:r>
            <w:r w:rsidRPr="00DB01F9">
              <w:rPr>
                <w:sz w:val="18"/>
              </w:rPr>
              <w:t>75</w:t>
            </w:r>
          </w:p>
        </w:tc>
        <w:tc>
          <w:tcPr>
            <w:tcW w:w="81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58F7A0B1" w14:textId="1B37F86E" w:rsidR="00A33542" w:rsidRPr="00DB01F9" w:rsidRDefault="00A33542" w:rsidP="00A94524">
            <w:pPr>
              <w:pStyle w:val="DMETW1952BIPOrganicReconciliation"/>
              <w:jc w:val="right"/>
              <w:rPr>
                <w:sz w:val="18"/>
              </w:rPr>
            </w:pPr>
            <w:r w:rsidRPr="00DB01F9">
              <w:rPr>
                <w:sz w:val="18"/>
              </w:rPr>
              <w:t>3</w:t>
            </w:r>
            <w:r w:rsidR="00263131">
              <w:rPr>
                <w:sz w:val="18"/>
              </w:rPr>
              <w:t>,</w:t>
            </w:r>
            <w:r w:rsidRPr="00DB01F9">
              <w:rPr>
                <w:sz w:val="18"/>
              </w:rPr>
              <w:t>66</w:t>
            </w:r>
          </w:p>
        </w:tc>
        <w:tc>
          <w:tcPr>
            <w:tcW w:w="117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2EDC94D2" w14:textId="04E06CA9" w:rsidR="00A33542" w:rsidRPr="00DB01F9" w:rsidRDefault="00A33542" w:rsidP="00A94524">
            <w:pPr>
              <w:pStyle w:val="DMETW1952BIPOrganicReconciliation"/>
              <w:jc w:val="right"/>
              <w:rPr>
                <w:sz w:val="18"/>
              </w:rPr>
            </w:pPr>
            <w:r w:rsidRPr="00DB01F9">
              <w:rPr>
                <w:sz w:val="18"/>
              </w:rPr>
              <w:t>5</w:t>
            </w:r>
            <w:r w:rsidR="00263131">
              <w:rPr>
                <w:sz w:val="18"/>
              </w:rPr>
              <w:t>,</w:t>
            </w:r>
            <w:r w:rsidRPr="00DB01F9">
              <w:rPr>
                <w:sz w:val="18"/>
              </w:rPr>
              <w:t>53</w:t>
            </w:r>
          </w:p>
        </w:tc>
        <w:tc>
          <w:tcPr>
            <w:tcW w:w="126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5F46130E" w14:textId="3787F784" w:rsidR="00A33542" w:rsidRPr="00DB01F9" w:rsidRDefault="00A33542" w:rsidP="00A94524">
            <w:pPr>
              <w:pStyle w:val="DMETW1952BIPOrganicReconciliation"/>
              <w:jc w:val="right"/>
              <w:rPr>
                <w:sz w:val="18"/>
              </w:rPr>
            </w:pPr>
            <w:r w:rsidRPr="00DB01F9">
              <w:rPr>
                <w:sz w:val="18"/>
              </w:rPr>
              <w:t>4</w:t>
            </w:r>
            <w:r w:rsidR="00263131">
              <w:rPr>
                <w:sz w:val="18"/>
              </w:rPr>
              <w:t>,</w:t>
            </w:r>
            <w:r w:rsidRPr="00DB01F9">
              <w:rPr>
                <w:sz w:val="18"/>
              </w:rPr>
              <w:t>90</w:t>
            </w:r>
          </w:p>
        </w:tc>
        <w:tc>
          <w:tcPr>
            <w:tcW w:w="108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1E55E6F7" w14:textId="129A42D3" w:rsidR="00A33542" w:rsidRPr="00DB01F9" w:rsidRDefault="00A33542" w:rsidP="00A94524">
            <w:pPr>
              <w:pStyle w:val="DMETW1952BIPOrganicReconciliation"/>
              <w:jc w:val="right"/>
              <w:rPr>
                <w:sz w:val="18"/>
              </w:rPr>
            </w:pPr>
            <w:r w:rsidRPr="00DB01F9">
              <w:rPr>
                <w:sz w:val="18"/>
              </w:rPr>
              <w:t>2</w:t>
            </w:r>
            <w:r w:rsidR="00263131">
              <w:rPr>
                <w:sz w:val="18"/>
              </w:rPr>
              <w:t>,</w:t>
            </w:r>
            <w:r w:rsidRPr="00DB01F9">
              <w:rPr>
                <w:sz w:val="18"/>
              </w:rPr>
              <w:t>68</w:t>
            </w:r>
          </w:p>
        </w:tc>
      </w:tr>
      <w:tr w:rsidR="005E318F" w14:paraId="2C2F05F9"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35CF99EF" w14:textId="77777777" w:rsidR="00A33542" w:rsidRPr="00150C16" w:rsidRDefault="00A33542" w:rsidP="00A94524">
            <w:pPr>
              <w:pStyle w:val="DMETW1952BIPOrganicReconciliation"/>
              <w:rPr>
                <w:sz w:val="18"/>
                <w:szCs w:val="18"/>
              </w:rPr>
            </w:pP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78512882" w14:textId="019C2067" w:rsidR="00A33542" w:rsidRPr="00A33542" w:rsidRDefault="00A33542" w:rsidP="00A94524">
            <w:pPr>
              <w:pStyle w:val="DMETW1952BIPOrganicReconciliation"/>
              <w:jc w:val="right"/>
              <w:rPr>
                <w:b/>
                <w:bCs/>
                <w:sz w:val="18"/>
                <w:szCs w:val="18"/>
              </w:rPr>
            </w:pPr>
            <w:r w:rsidRPr="00A33542">
              <w:rPr>
                <w:rFonts w:cs="Calibri"/>
                <w:b/>
                <w:bCs/>
                <w:sz w:val="18"/>
                <w:szCs w:val="18"/>
              </w:rPr>
              <w:t> </w:t>
            </w: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5C8BF664" w14:textId="77777777" w:rsidR="00A33542" w:rsidRPr="00A33542" w:rsidRDefault="00A33542" w:rsidP="00A94524">
            <w:pPr>
              <w:pStyle w:val="DMETW1952BIPOrganicReconciliation"/>
              <w:jc w:val="right"/>
              <w:rPr>
                <w:sz w:val="18"/>
                <w:szCs w:val="18"/>
              </w:rPr>
            </w:pP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00783B37" w14:textId="77777777" w:rsidR="00A33542" w:rsidRPr="00A33542" w:rsidRDefault="00A33542" w:rsidP="00A94524">
            <w:pPr>
              <w:pStyle w:val="DMETW1952BIPOrganicReconciliation"/>
              <w:jc w:val="right"/>
              <w:rPr>
                <w:sz w:val="18"/>
                <w:szCs w:val="18"/>
              </w:rPr>
            </w:pP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1F845B23" w14:textId="77777777" w:rsidR="00A33542" w:rsidRPr="00A33542" w:rsidRDefault="00A33542" w:rsidP="00A94524">
            <w:pPr>
              <w:pStyle w:val="DMETW1952BIPOrganicReconciliation"/>
              <w:jc w:val="right"/>
              <w:rPr>
                <w:sz w:val="18"/>
                <w:szCs w:val="18"/>
              </w:rPr>
            </w:pPr>
          </w:p>
        </w:tc>
        <w:tc>
          <w:tcPr>
            <w:tcW w:w="810" w:type="dxa"/>
            <w:tcBorders>
              <w:top w:val="nil"/>
              <w:left w:val="nil"/>
              <w:bottom w:val="nil"/>
              <w:right w:val="nil"/>
            </w:tcBorders>
            <w:shd w:val="clear" w:color="auto" w:fill="auto"/>
            <w:tcMar>
              <w:top w:w="0" w:type="dxa"/>
              <w:left w:w="60" w:type="dxa"/>
              <w:bottom w:w="0" w:type="dxa"/>
              <w:right w:w="60" w:type="dxa"/>
            </w:tcMar>
            <w:vAlign w:val="bottom"/>
          </w:tcPr>
          <w:p w14:paraId="33A9235C" w14:textId="77777777" w:rsidR="00A33542" w:rsidRPr="00682475" w:rsidRDefault="00A33542" w:rsidP="00A94524">
            <w:pPr>
              <w:pStyle w:val="DMETW1952BIPOrganicReconciliation"/>
              <w:jc w:val="right"/>
              <w:rPr>
                <w:b/>
                <w:bCs/>
                <w:sz w:val="18"/>
                <w:szCs w:val="18"/>
              </w:rPr>
            </w:pPr>
          </w:p>
        </w:tc>
        <w:tc>
          <w:tcPr>
            <w:tcW w:w="1170" w:type="dxa"/>
            <w:tcBorders>
              <w:top w:val="nil"/>
              <w:left w:val="nil"/>
              <w:bottom w:val="nil"/>
              <w:right w:val="nil"/>
            </w:tcBorders>
            <w:shd w:val="clear" w:color="auto" w:fill="auto"/>
            <w:tcMar>
              <w:top w:w="0" w:type="dxa"/>
              <w:left w:w="60" w:type="dxa"/>
              <w:bottom w:w="0" w:type="dxa"/>
              <w:right w:w="60" w:type="dxa"/>
            </w:tcMar>
            <w:vAlign w:val="bottom"/>
          </w:tcPr>
          <w:p w14:paraId="7ABE5700" w14:textId="77777777" w:rsidR="00A33542" w:rsidRPr="00682475" w:rsidRDefault="00A33542" w:rsidP="00A94524">
            <w:pPr>
              <w:pStyle w:val="DMETW1952BIPOrganicReconciliation"/>
              <w:jc w:val="right"/>
              <w:rPr>
                <w:sz w:val="18"/>
                <w:szCs w:val="18"/>
              </w:rPr>
            </w:pPr>
          </w:p>
        </w:tc>
        <w:tc>
          <w:tcPr>
            <w:tcW w:w="1260" w:type="dxa"/>
            <w:tcBorders>
              <w:top w:val="nil"/>
              <w:left w:val="nil"/>
              <w:bottom w:val="nil"/>
              <w:right w:val="nil"/>
            </w:tcBorders>
            <w:shd w:val="clear" w:color="auto" w:fill="auto"/>
            <w:tcMar>
              <w:top w:w="0" w:type="dxa"/>
              <w:left w:w="60" w:type="dxa"/>
              <w:bottom w:w="0" w:type="dxa"/>
              <w:right w:w="60" w:type="dxa"/>
            </w:tcMar>
            <w:vAlign w:val="bottom"/>
          </w:tcPr>
          <w:p w14:paraId="731C83A2" w14:textId="77777777" w:rsidR="00A33542" w:rsidRPr="00682475" w:rsidRDefault="00A33542" w:rsidP="00A94524">
            <w:pPr>
              <w:pStyle w:val="DMETW1952BIPOrganicReconciliation"/>
              <w:jc w:val="right"/>
              <w:rPr>
                <w:sz w:val="18"/>
                <w:szCs w:val="18"/>
              </w:rPr>
            </w:pPr>
          </w:p>
        </w:tc>
        <w:tc>
          <w:tcPr>
            <w:tcW w:w="1080" w:type="dxa"/>
            <w:tcBorders>
              <w:top w:val="nil"/>
              <w:left w:val="nil"/>
              <w:bottom w:val="nil"/>
              <w:right w:val="nil"/>
            </w:tcBorders>
            <w:shd w:val="clear" w:color="auto" w:fill="auto"/>
            <w:tcMar>
              <w:top w:w="0" w:type="dxa"/>
              <w:left w:w="60" w:type="dxa"/>
              <w:bottom w:w="0" w:type="dxa"/>
              <w:right w:w="60" w:type="dxa"/>
            </w:tcMar>
            <w:vAlign w:val="bottom"/>
          </w:tcPr>
          <w:p w14:paraId="27F2E45A" w14:textId="77777777" w:rsidR="00A33542" w:rsidRPr="00682475" w:rsidRDefault="00A33542" w:rsidP="00A94524">
            <w:pPr>
              <w:pStyle w:val="DMETW1952BIPOrganicReconciliation"/>
              <w:jc w:val="right"/>
              <w:rPr>
                <w:sz w:val="18"/>
                <w:szCs w:val="18"/>
              </w:rPr>
            </w:pPr>
          </w:p>
        </w:tc>
      </w:tr>
      <w:tr w:rsidR="005E318F" w:rsidRPr="002A286D" w14:paraId="21A09F8D" w14:textId="77777777" w:rsidTr="00992C27">
        <w:trPr>
          <w:trHeight w:val="276"/>
        </w:trPr>
        <w:tc>
          <w:tcPr>
            <w:tcW w:w="2340" w:type="dxa"/>
            <w:tcBorders>
              <w:top w:val="nil"/>
              <w:left w:val="nil"/>
              <w:bottom w:val="nil"/>
              <w:right w:val="nil"/>
            </w:tcBorders>
            <w:shd w:val="clear" w:color="auto" w:fill="auto"/>
            <w:tcMar>
              <w:top w:w="0" w:type="dxa"/>
              <w:left w:w="60" w:type="dxa"/>
              <w:bottom w:w="0" w:type="dxa"/>
              <w:right w:w="60" w:type="dxa"/>
            </w:tcMar>
            <w:vAlign w:val="bottom"/>
          </w:tcPr>
          <w:p w14:paraId="2304DA8E" w14:textId="484C53A1" w:rsidR="00A33542" w:rsidRPr="002A286D" w:rsidRDefault="00D61D29" w:rsidP="00A94524">
            <w:pPr>
              <w:pStyle w:val="DMETW1952BIPOrganicReconciliation"/>
              <w:rPr>
                <w:b/>
                <w:sz w:val="18"/>
                <w:szCs w:val="18"/>
              </w:rPr>
            </w:pPr>
            <w:proofErr w:type="spellStart"/>
            <w:r>
              <w:rPr>
                <w:b/>
                <w:sz w:val="18"/>
                <w:szCs w:val="18"/>
              </w:rPr>
              <w:t>Οργ</w:t>
            </w:r>
            <w:proofErr w:type="spellEnd"/>
            <w:r>
              <w:rPr>
                <w:b/>
                <w:sz w:val="18"/>
                <w:szCs w:val="18"/>
              </w:rPr>
              <w:t>ανική α</w:t>
            </w:r>
            <w:proofErr w:type="spellStart"/>
            <w:r>
              <w:rPr>
                <w:b/>
                <w:sz w:val="18"/>
                <w:szCs w:val="18"/>
              </w:rPr>
              <w:t>ύξηση</w:t>
            </w:r>
            <w:proofErr w:type="spellEnd"/>
            <w:r w:rsidR="00A33542" w:rsidRPr="002A286D">
              <w:rPr>
                <w:b/>
                <w:sz w:val="18"/>
                <w:szCs w:val="18"/>
              </w:rPr>
              <w:t xml:space="preserve"> (%)</w:t>
            </w:r>
          </w:p>
        </w:tc>
        <w:tc>
          <w:tcPr>
            <w:tcW w:w="81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0C413CCD" w14:textId="4D207DC7" w:rsidR="00A33542" w:rsidRPr="002A286D" w:rsidRDefault="0076209F" w:rsidP="00A94524">
            <w:pPr>
              <w:pStyle w:val="DMETW1952BIPOrganicReconciliation"/>
              <w:jc w:val="right"/>
              <w:rPr>
                <w:b/>
                <w:sz w:val="18"/>
                <w:szCs w:val="18"/>
              </w:rPr>
            </w:pPr>
            <w:r w:rsidRPr="002A286D">
              <w:rPr>
                <w:rFonts w:cs="Calibri"/>
                <w:b/>
                <w:sz w:val="18"/>
                <w:szCs w:val="18"/>
              </w:rPr>
              <w:t>9</w:t>
            </w:r>
            <w:r w:rsidR="00263131">
              <w:rPr>
                <w:rFonts w:cs="Calibri"/>
                <w:b/>
                <w:sz w:val="18"/>
                <w:szCs w:val="18"/>
              </w:rPr>
              <w:t>,</w:t>
            </w:r>
            <w:r w:rsidR="00A33542" w:rsidRPr="002A286D">
              <w:rPr>
                <w:rFonts w:cs="Calibri"/>
                <w:b/>
                <w:sz w:val="18"/>
                <w:szCs w:val="18"/>
              </w:rPr>
              <w:t>5%</w:t>
            </w:r>
          </w:p>
        </w:tc>
        <w:tc>
          <w:tcPr>
            <w:tcW w:w="117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3DC63554" w14:textId="4E80E4C9" w:rsidR="00A33542" w:rsidRPr="00B741B6" w:rsidRDefault="00263131" w:rsidP="00A94524">
            <w:pPr>
              <w:pStyle w:val="DMETW1952BIPOrganicReconciliation"/>
              <w:jc w:val="right"/>
              <w:rPr>
                <w:b/>
                <w:sz w:val="18"/>
              </w:rPr>
            </w:pPr>
            <w:r>
              <w:rPr>
                <w:rFonts w:cs="Calibri"/>
                <w:b/>
                <w:sz w:val="18"/>
                <w:szCs w:val="18"/>
              </w:rPr>
              <w:t>2,</w:t>
            </w:r>
            <w:r w:rsidR="0076209F" w:rsidRPr="00C05D8A">
              <w:rPr>
                <w:rFonts w:cs="Calibri"/>
                <w:b/>
                <w:sz w:val="18"/>
                <w:szCs w:val="18"/>
              </w:rPr>
              <w:t>0</w:t>
            </w:r>
            <w:r w:rsidR="0076209F" w:rsidRPr="00B741B6">
              <w:rPr>
                <w:b/>
                <w:sz w:val="18"/>
              </w:rPr>
              <w:t>%</w:t>
            </w:r>
          </w:p>
        </w:tc>
        <w:tc>
          <w:tcPr>
            <w:tcW w:w="126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77F89B79" w14:textId="40C2355F" w:rsidR="00A33542" w:rsidRPr="00B741B6" w:rsidRDefault="0076209F" w:rsidP="00A94524">
            <w:pPr>
              <w:pStyle w:val="DMETW1952BIPOrganicReconciliation"/>
              <w:jc w:val="right"/>
              <w:rPr>
                <w:b/>
                <w:sz w:val="18"/>
              </w:rPr>
            </w:pPr>
            <w:r w:rsidRPr="00C05D8A">
              <w:rPr>
                <w:rFonts w:cs="Calibri"/>
                <w:b/>
                <w:sz w:val="18"/>
                <w:szCs w:val="18"/>
              </w:rPr>
              <w:t>9</w:t>
            </w:r>
            <w:r w:rsidR="00263131">
              <w:rPr>
                <w:rFonts w:cs="Calibri"/>
                <w:b/>
                <w:sz w:val="18"/>
                <w:szCs w:val="18"/>
              </w:rPr>
              <w:t>,</w:t>
            </w:r>
            <w:r w:rsidRPr="00C05D8A">
              <w:rPr>
                <w:rFonts w:cs="Calibri"/>
                <w:b/>
                <w:sz w:val="18"/>
                <w:szCs w:val="18"/>
              </w:rPr>
              <w:t>8</w:t>
            </w:r>
            <w:r w:rsidRPr="00B741B6">
              <w:rPr>
                <w:b/>
                <w:sz w:val="18"/>
              </w:rPr>
              <w:t>%</w:t>
            </w:r>
          </w:p>
        </w:tc>
        <w:tc>
          <w:tcPr>
            <w:tcW w:w="108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1771677F" w14:textId="3E5BE329" w:rsidR="00A33542" w:rsidRPr="00B741B6" w:rsidRDefault="0076209F" w:rsidP="00A94524">
            <w:pPr>
              <w:pStyle w:val="DMETW1952BIPOrganicReconciliation"/>
              <w:jc w:val="right"/>
              <w:rPr>
                <w:b/>
                <w:sz w:val="18"/>
              </w:rPr>
            </w:pPr>
            <w:r w:rsidRPr="00C05D8A">
              <w:rPr>
                <w:rFonts w:cs="Calibri"/>
                <w:b/>
                <w:sz w:val="18"/>
                <w:szCs w:val="18"/>
              </w:rPr>
              <w:t>17</w:t>
            </w:r>
            <w:r w:rsidR="00263131">
              <w:rPr>
                <w:rFonts w:cs="Calibri"/>
                <w:b/>
                <w:sz w:val="18"/>
                <w:szCs w:val="18"/>
              </w:rPr>
              <w:t>,</w:t>
            </w:r>
            <w:r w:rsidRPr="00C05D8A">
              <w:rPr>
                <w:rFonts w:cs="Calibri"/>
                <w:b/>
                <w:sz w:val="18"/>
                <w:szCs w:val="18"/>
              </w:rPr>
              <w:t>4</w:t>
            </w:r>
            <w:r w:rsidRPr="00B741B6">
              <w:rPr>
                <w:b/>
                <w:sz w:val="18"/>
              </w:rPr>
              <w:t>%</w:t>
            </w:r>
          </w:p>
        </w:tc>
        <w:tc>
          <w:tcPr>
            <w:tcW w:w="81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749C3465" w14:textId="6B8E09D4" w:rsidR="00A33542" w:rsidRPr="002A286D" w:rsidRDefault="00A33542" w:rsidP="00A94524">
            <w:pPr>
              <w:pStyle w:val="DMETW1952BIPOrganicReconciliation"/>
              <w:jc w:val="right"/>
              <w:rPr>
                <w:b/>
                <w:sz w:val="18"/>
                <w:szCs w:val="18"/>
              </w:rPr>
            </w:pPr>
            <w:r w:rsidRPr="002A286D">
              <w:rPr>
                <w:rFonts w:cs="Calibri"/>
                <w:b/>
                <w:sz w:val="18"/>
                <w:szCs w:val="18"/>
              </w:rPr>
              <w:t>9</w:t>
            </w:r>
            <w:r w:rsidR="00263131">
              <w:rPr>
                <w:rFonts w:cs="Calibri"/>
                <w:b/>
                <w:sz w:val="18"/>
                <w:szCs w:val="18"/>
              </w:rPr>
              <w:t>,</w:t>
            </w:r>
            <w:r w:rsidRPr="002A286D">
              <w:rPr>
                <w:rFonts w:cs="Calibri"/>
                <w:b/>
                <w:sz w:val="18"/>
                <w:szCs w:val="18"/>
              </w:rPr>
              <w:t>9%</w:t>
            </w:r>
          </w:p>
        </w:tc>
        <w:tc>
          <w:tcPr>
            <w:tcW w:w="117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27930EEA" w14:textId="25D21751" w:rsidR="00A33542" w:rsidRPr="00B741B6" w:rsidRDefault="00A33542" w:rsidP="00A94524">
            <w:pPr>
              <w:pStyle w:val="DMETW1952BIPOrganicReconciliation"/>
              <w:jc w:val="right"/>
              <w:rPr>
                <w:b/>
                <w:sz w:val="18"/>
              </w:rPr>
            </w:pPr>
            <w:r w:rsidRPr="00B741B6">
              <w:rPr>
                <w:b/>
                <w:sz w:val="18"/>
              </w:rPr>
              <w:t>3</w:t>
            </w:r>
            <w:r w:rsidR="00263131">
              <w:rPr>
                <w:b/>
                <w:sz w:val="18"/>
              </w:rPr>
              <w:t>,</w:t>
            </w:r>
            <w:r w:rsidRPr="00B741B6">
              <w:rPr>
                <w:b/>
                <w:sz w:val="18"/>
              </w:rPr>
              <w:t>6%</w:t>
            </w:r>
          </w:p>
        </w:tc>
        <w:tc>
          <w:tcPr>
            <w:tcW w:w="126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4FAFE32D" w14:textId="1BED79CE" w:rsidR="00A33542" w:rsidRPr="00B741B6" w:rsidRDefault="00A33542" w:rsidP="00A94524">
            <w:pPr>
              <w:pStyle w:val="DMETW1952BIPOrganicReconciliation"/>
              <w:jc w:val="right"/>
              <w:rPr>
                <w:b/>
                <w:sz w:val="18"/>
              </w:rPr>
            </w:pPr>
            <w:r w:rsidRPr="00B741B6">
              <w:rPr>
                <w:b/>
                <w:sz w:val="18"/>
              </w:rPr>
              <w:t>8</w:t>
            </w:r>
            <w:r w:rsidR="00263131">
              <w:rPr>
                <w:b/>
                <w:sz w:val="18"/>
              </w:rPr>
              <w:t>,</w:t>
            </w:r>
            <w:r w:rsidRPr="00B741B6">
              <w:rPr>
                <w:b/>
                <w:sz w:val="18"/>
              </w:rPr>
              <w:t>8%</w:t>
            </w:r>
          </w:p>
        </w:tc>
        <w:tc>
          <w:tcPr>
            <w:tcW w:w="1080" w:type="dxa"/>
            <w:tcBorders>
              <w:top w:val="single" w:sz="4" w:space="0" w:color="auto"/>
              <w:left w:val="nil"/>
              <w:bottom w:val="single" w:sz="4" w:space="0" w:color="auto"/>
              <w:right w:val="nil"/>
            </w:tcBorders>
            <w:shd w:val="clear" w:color="auto" w:fill="auto"/>
            <w:tcMar>
              <w:top w:w="0" w:type="dxa"/>
              <w:left w:w="60" w:type="dxa"/>
              <w:bottom w:w="0" w:type="dxa"/>
              <w:right w:w="60" w:type="dxa"/>
            </w:tcMar>
            <w:vAlign w:val="bottom"/>
          </w:tcPr>
          <w:p w14:paraId="29AB09B8" w14:textId="78E8F3A7" w:rsidR="00A33542" w:rsidRPr="00B741B6" w:rsidRDefault="00A33542" w:rsidP="00A94524">
            <w:pPr>
              <w:pStyle w:val="DMETW1952BIPOrganicReconciliation"/>
              <w:jc w:val="right"/>
              <w:rPr>
                <w:b/>
                <w:sz w:val="18"/>
              </w:rPr>
            </w:pPr>
            <w:r w:rsidRPr="00B741B6">
              <w:rPr>
                <w:b/>
                <w:sz w:val="18"/>
              </w:rPr>
              <w:t>17</w:t>
            </w:r>
            <w:r w:rsidR="00263131">
              <w:rPr>
                <w:b/>
                <w:sz w:val="18"/>
              </w:rPr>
              <w:t>,</w:t>
            </w:r>
            <w:r w:rsidRPr="00B741B6">
              <w:rPr>
                <w:b/>
                <w:sz w:val="18"/>
              </w:rPr>
              <w:t>5%</w:t>
            </w:r>
          </w:p>
        </w:tc>
      </w:tr>
    </w:tbl>
    <w:p w14:paraId="404ACF73" w14:textId="0E1A3D31" w:rsidR="00451322" w:rsidRDefault="00451322" w:rsidP="002A1DCA">
      <w:pPr>
        <w:spacing w:before="120" w:after="120"/>
        <w:ind w:left="-180"/>
        <w:jc w:val="both"/>
        <w:rPr>
          <w:rFonts w:ascii="Effra Corp" w:hAnsi="Effra Corp" w:cs="Arial"/>
          <w:bCs/>
          <w:i/>
          <w:sz w:val="16"/>
          <w:szCs w:val="16"/>
          <w:vertAlign w:val="superscript"/>
          <w:lang w:val="en-GB"/>
        </w:rPr>
      </w:pPr>
    </w:p>
    <w:p w14:paraId="7DDEF496" w14:textId="2F21ADDC" w:rsidR="00F47638" w:rsidRPr="00DF4760" w:rsidRDefault="002A1DCA" w:rsidP="00451322">
      <w:pPr>
        <w:spacing w:before="120" w:after="120"/>
        <w:ind w:left="-180" w:hanging="180"/>
        <w:jc w:val="both"/>
        <w:rPr>
          <w:rFonts w:ascii="Effra Corp" w:hAnsi="Effra Corp" w:cs="Arial"/>
          <w:i/>
          <w:iCs/>
          <w:color w:val="000000"/>
          <w:sz w:val="14"/>
          <w:szCs w:val="14"/>
          <w:lang w:val="el-GR"/>
        </w:rPr>
      </w:pPr>
      <w:r w:rsidRPr="00DF4760">
        <w:rPr>
          <w:rFonts w:ascii="Effra Corp" w:hAnsi="Effra Corp" w:cs="Arial"/>
          <w:bCs/>
          <w:i/>
          <w:sz w:val="16"/>
          <w:szCs w:val="16"/>
          <w:vertAlign w:val="superscript"/>
          <w:lang w:val="el-GR"/>
        </w:rPr>
        <w:t>1</w:t>
      </w:r>
      <w:r w:rsidR="0015200F" w:rsidRPr="00DF4760">
        <w:rPr>
          <w:rFonts w:ascii="Effra Corp" w:hAnsi="Effra Corp" w:cs="Arial"/>
          <w:bCs/>
          <w:i/>
          <w:sz w:val="16"/>
          <w:szCs w:val="16"/>
          <w:lang w:val="el-GR"/>
        </w:rPr>
        <w:t>Τυχούσες διαφορές στους υπολογισμούς οφείλονται σε στρογγυλοποιήσεις.</w:t>
      </w:r>
    </w:p>
    <w:sectPr w:rsidR="00F47638" w:rsidRPr="00DF4760" w:rsidSect="00DC77A0">
      <w:footerReference w:type="default" r:id="rId14"/>
      <w:pgSz w:w="11907" w:h="16840" w:code="9"/>
      <w:pgMar w:top="1276" w:right="387"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D4807" w14:textId="77777777" w:rsidR="00B741B6" w:rsidRDefault="00B741B6" w:rsidP="00BC047C">
      <w:r>
        <w:separator/>
      </w:r>
    </w:p>
  </w:endnote>
  <w:endnote w:type="continuationSeparator" w:id="0">
    <w:p w14:paraId="00BAC3D2" w14:textId="77777777" w:rsidR="00B741B6" w:rsidRDefault="00B741B6" w:rsidP="00BC047C">
      <w:r>
        <w:continuationSeparator/>
      </w:r>
    </w:p>
  </w:endnote>
  <w:endnote w:type="continuationNotice" w:id="1">
    <w:p w14:paraId="7C8AAFD8" w14:textId="77777777" w:rsidR="00B741B6" w:rsidRDefault="00B7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A1"/>
    <w:family w:val="auto"/>
    <w:pitch w:val="default"/>
    <w:sig w:usb0="00000081" w:usb1="00000000" w:usb2="00000000" w:usb3="00000000" w:csb0="00000008"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ffra Corp">
    <w:panose1 w:val="020B0603020203020204"/>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923C" w14:textId="4DB41E51" w:rsidR="00B465E2" w:rsidRPr="008107B6" w:rsidRDefault="008E3D5D" w:rsidP="00EA7DE8">
    <w:pPr>
      <w:ind w:left="-180"/>
      <w:rPr>
        <w:lang w:val="el-GR"/>
      </w:rPr>
    </w:pPr>
    <w:r>
      <w:rPr>
        <w:rFonts w:ascii="Effra Corp" w:eastAsia="Effra Corp" w:hAnsi="Effra Corp" w:cs="Effra Corp"/>
        <w:color w:val="F40009"/>
        <w:sz w:val="14"/>
        <w:szCs w:val="14"/>
        <w:lang w:val="el-GR" w:bidi="el-GR"/>
      </w:rPr>
      <w:t>Αίγυπτος · Αρμενία · Αυστρία · Βοσνία και Ερζεγοβίνη · Βόρεια Ιρλανδία · Βόρεια Μακεδονία · Βουλγαρία · Ελβετία · Ελλάδα · Εσθονία · Ιρλανδία · Ιταλία · Κροατία · Κύπρος Λετονία · Λευκορωσία · Λιθουανία · Μαυροβούνιο · Μολδαβία · Νιγηρία · Ουγγαρία · Ουκρανία · Πολωνία · Ρουμανία · Ρωσία · Σερβία · Σλοβακία · Σλοβενία · Τσεχική Δημοκρατία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D4FB" w14:textId="77777777" w:rsidR="007D4AC9" w:rsidRPr="008107B6" w:rsidRDefault="007D4AC9" w:rsidP="007D4AC9">
    <w:pPr>
      <w:ind w:left="-360"/>
      <w:rPr>
        <w:lang w:val="el-GR"/>
      </w:rPr>
    </w:pPr>
    <w:r>
      <w:rPr>
        <w:rFonts w:ascii="Effra Corp" w:eastAsia="Effra Corp" w:hAnsi="Effra Corp" w:cs="Effra Corp"/>
        <w:color w:val="F40009"/>
        <w:sz w:val="14"/>
        <w:szCs w:val="14"/>
        <w:lang w:val="el-GR" w:bidi="el-GR"/>
      </w:rPr>
      <w:t xml:space="preserve">Αίγυπτος </w:t>
    </w:r>
    <w:r>
      <w:rPr>
        <w:rFonts w:ascii="Effra Corp" w:eastAsia="Effra Corp" w:hAnsi="Effra Corp" w:cs="Effra Corp"/>
        <w:color w:val="F40009"/>
        <w:sz w:val="14"/>
        <w:szCs w:val="14"/>
        <w:lang w:val="el-GR" w:bidi="el-GR"/>
      </w:rPr>
      <w:t>· Αρμενία · Αυστρία · Βοσνία και Ερζεγοβίνη · Βόρεια Ιρλανδία · Βόρεια Μακεδονία · Βουλγαρία · Ελβετία · Ελλάδα · Εσθονία · Ιρλανδία · Ιταλία · Κροατία · Κύπρος Λετονία · Λευκορωσία · Λιθουανία · Μαυροβούνιο · Μολδαβία · Νιγηρία · Ουγγαρία · Ουκρανία · Πολωνία · Ρουμανία · Ρωσία · Σερβία · Σλοβακία · Σλοβενία · Τσεχική Δημοκρατία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D7BEA" w14:textId="77777777" w:rsidR="00B741B6" w:rsidRDefault="00B741B6" w:rsidP="00BC047C"/>
  </w:footnote>
  <w:footnote w:type="continuationSeparator" w:id="0">
    <w:p w14:paraId="64E3DF08" w14:textId="77777777" w:rsidR="00B741B6" w:rsidRDefault="00B741B6" w:rsidP="00BC047C">
      <w:r>
        <w:continuationSeparator/>
      </w:r>
    </w:p>
  </w:footnote>
  <w:footnote w:type="continuationNotice" w:id="1">
    <w:p w14:paraId="59CC7638" w14:textId="77777777" w:rsidR="00B741B6" w:rsidRDefault="00B741B6"/>
  </w:footnote>
  <w:footnote w:id="2">
    <w:p w14:paraId="63AAABA2" w14:textId="3A178A78" w:rsidR="00A70F28" w:rsidRPr="00413DC8" w:rsidRDefault="00A70F28" w:rsidP="00A70F28">
      <w:pPr>
        <w:spacing w:before="40"/>
        <w:jc w:val="both"/>
        <w:rPr>
          <w:sz w:val="12"/>
          <w:szCs w:val="12"/>
          <w:lang w:val="el-GR"/>
        </w:rPr>
      </w:pPr>
      <w:r w:rsidRPr="007F3FD0">
        <w:rPr>
          <w:rFonts w:ascii="Effra Corp" w:eastAsia="Effra Corp" w:hAnsi="Effra Corp" w:cs="Arial"/>
          <w:i/>
          <w:color w:val="000000"/>
          <w:sz w:val="14"/>
          <w:szCs w:val="14"/>
          <w:vertAlign w:val="superscript"/>
          <w:lang w:val="el-GR" w:bidi="el-GR"/>
        </w:rPr>
        <w:t>1</w:t>
      </w:r>
      <w:r w:rsidRPr="007F3FD0">
        <w:rPr>
          <w:rFonts w:ascii="Effra Corp" w:eastAsia="Effra Corp" w:hAnsi="Effra Corp" w:cs="Arial"/>
          <w:i/>
          <w:color w:val="000000"/>
          <w:sz w:val="14"/>
          <w:szCs w:val="14"/>
          <w:lang w:val="el-GR" w:bidi="el-GR"/>
        </w:rPr>
        <w:t xml:space="preserve">Για λεπτομέρειες επί των Εναλλακτικών Δεικτών Μέτρησης Απόδοσης (ΕΔΜΑ), ανατρέξτε στις ενότητες «Εναλλακτικοί </w:t>
      </w:r>
      <w:r w:rsidR="00F33E05">
        <w:rPr>
          <w:rFonts w:ascii="Effra Corp" w:eastAsia="Effra Corp" w:hAnsi="Effra Corp" w:cs="Arial"/>
          <w:i/>
          <w:color w:val="000000"/>
          <w:sz w:val="14"/>
          <w:szCs w:val="14"/>
          <w:lang w:val="el-GR" w:bidi="el-GR"/>
        </w:rPr>
        <w:t>δ</w:t>
      </w:r>
      <w:r w:rsidRPr="007F3FD0">
        <w:rPr>
          <w:rFonts w:ascii="Effra Corp" w:eastAsia="Effra Corp" w:hAnsi="Effra Corp" w:cs="Arial"/>
          <w:i/>
          <w:color w:val="000000"/>
          <w:sz w:val="14"/>
          <w:szCs w:val="14"/>
          <w:lang w:val="el-GR" w:bidi="el-GR"/>
        </w:rPr>
        <w:t xml:space="preserve">είκτες </w:t>
      </w:r>
      <w:r w:rsidR="00F33E05">
        <w:rPr>
          <w:rFonts w:ascii="Effra Corp" w:eastAsia="Effra Corp" w:hAnsi="Effra Corp" w:cs="Arial"/>
          <w:i/>
          <w:color w:val="000000"/>
          <w:sz w:val="14"/>
          <w:szCs w:val="14"/>
          <w:lang w:val="el-GR" w:bidi="el-GR"/>
        </w:rPr>
        <w:t>μ</w:t>
      </w:r>
      <w:r w:rsidRPr="007F3FD0">
        <w:rPr>
          <w:rFonts w:ascii="Effra Corp" w:eastAsia="Effra Corp" w:hAnsi="Effra Corp" w:cs="Arial"/>
          <w:i/>
          <w:color w:val="000000"/>
          <w:sz w:val="14"/>
          <w:szCs w:val="14"/>
          <w:lang w:val="el-GR" w:bidi="el-GR"/>
        </w:rPr>
        <w:t xml:space="preserve">έτρησης </w:t>
      </w:r>
      <w:r w:rsidR="00F33E05">
        <w:rPr>
          <w:rFonts w:ascii="Effra Corp" w:eastAsia="Effra Corp" w:hAnsi="Effra Corp" w:cs="Arial"/>
          <w:i/>
          <w:color w:val="000000"/>
          <w:sz w:val="14"/>
          <w:szCs w:val="14"/>
          <w:lang w:val="el-GR" w:bidi="el-GR"/>
        </w:rPr>
        <w:t>α</w:t>
      </w:r>
      <w:r w:rsidRPr="007F3FD0">
        <w:rPr>
          <w:rFonts w:ascii="Effra Corp" w:eastAsia="Effra Corp" w:hAnsi="Effra Corp" w:cs="Arial"/>
          <w:i/>
          <w:color w:val="000000"/>
          <w:sz w:val="14"/>
          <w:szCs w:val="14"/>
          <w:lang w:val="el-GR" w:bidi="el-GR"/>
        </w:rPr>
        <w:t xml:space="preserve">πόδοσης» και «Ορισμοί και συμφωνίες Εναλλακτικών </w:t>
      </w:r>
      <w:r w:rsidR="00F33E05">
        <w:rPr>
          <w:rFonts w:ascii="Effra Corp" w:eastAsia="Effra Corp" w:hAnsi="Effra Corp" w:cs="Arial"/>
          <w:i/>
          <w:color w:val="000000"/>
          <w:sz w:val="14"/>
          <w:szCs w:val="14"/>
          <w:lang w:val="el-GR" w:bidi="el-GR"/>
        </w:rPr>
        <w:t>δ</w:t>
      </w:r>
      <w:r w:rsidRPr="007F3FD0">
        <w:rPr>
          <w:rFonts w:ascii="Effra Corp" w:eastAsia="Effra Corp" w:hAnsi="Effra Corp" w:cs="Arial"/>
          <w:i/>
          <w:color w:val="000000"/>
          <w:sz w:val="14"/>
          <w:szCs w:val="14"/>
          <w:lang w:val="el-GR" w:bidi="el-GR"/>
        </w:rPr>
        <w:t xml:space="preserve">εικτών </w:t>
      </w:r>
      <w:r w:rsidR="00F33E05">
        <w:rPr>
          <w:rFonts w:ascii="Effra Corp" w:eastAsia="Effra Corp" w:hAnsi="Effra Corp" w:cs="Arial"/>
          <w:i/>
          <w:color w:val="000000"/>
          <w:sz w:val="14"/>
          <w:szCs w:val="14"/>
          <w:lang w:val="el-GR" w:bidi="el-GR"/>
        </w:rPr>
        <w:t>μ</w:t>
      </w:r>
      <w:r w:rsidRPr="007F3FD0">
        <w:rPr>
          <w:rFonts w:ascii="Effra Corp" w:eastAsia="Effra Corp" w:hAnsi="Effra Corp" w:cs="Arial"/>
          <w:i/>
          <w:color w:val="000000"/>
          <w:sz w:val="14"/>
          <w:szCs w:val="14"/>
          <w:lang w:val="el-GR" w:bidi="el-GR"/>
        </w:rPr>
        <w:t xml:space="preserve">έτρησης </w:t>
      </w:r>
      <w:r w:rsidR="00F33E05">
        <w:rPr>
          <w:rFonts w:ascii="Effra Corp" w:eastAsia="Effra Corp" w:hAnsi="Effra Corp" w:cs="Arial"/>
          <w:i/>
          <w:color w:val="000000"/>
          <w:sz w:val="14"/>
          <w:szCs w:val="14"/>
          <w:lang w:val="el-GR" w:bidi="el-GR"/>
        </w:rPr>
        <w:t>α</w:t>
      </w:r>
      <w:r w:rsidRPr="007F3FD0">
        <w:rPr>
          <w:rFonts w:ascii="Effra Corp" w:eastAsia="Effra Corp" w:hAnsi="Effra Corp" w:cs="Arial"/>
          <w:i/>
          <w:color w:val="000000"/>
          <w:sz w:val="14"/>
          <w:szCs w:val="14"/>
          <w:lang w:val="el-GR" w:bidi="el-GR"/>
        </w:rPr>
        <w:t>πόδοσης (ΕΔΜΑ)».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48FC" w14:textId="15B2092C" w:rsidR="00F959C9" w:rsidRPr="00DF4760" w:rsidRDefault="00F959C9" w:rsidP="00EA7DE8">
    <w:pPr>
      <w:tabs>
        <w:tab w:val="right" w:pos="9360"/>
      </w:tabs>
      <w:spacing w:line="220" w:lineRule="atLeast"/>
      <w:ind w:left="-180" w:right="53"/>
      <w:jc w:val="right"/>
      <w:rPr>
        <w:rFonts w:ascii="Effra Corp" w:hAnsi="Effra Corp" w:cs="Arial"/>
        <w:b/>
        <w:bCs/>
        <w:sz w:val="16"/>
        <w:szCs w:val="16"/>
        <w:lang w:val="el-GR"/>
      </w:rPr>
    </w:pPr>
    <w:r w:rsidRPr="007A6E03">
      <w:rPr>
        <w:rFonts w:ascii="Effra Corp" w:hAnsi="Effra Corp" w:cs="Arial"/>
        <w:b/>
        <w:bCs/>
        <w:noProof/>
        <w:sz w:val="16"/>
        <w:szCs w:val="16"/>
      </w:rPr>
      <w:drawing>
        <wp:anchor distT="0" distB="0" distL="114300" distR="114300" simplePos="0" relativeHeight="251662336" behindDoc="0" locked="0" layoutInCell="1" allowOverlap="1" wp14:anchorId="30FB2800" wp14:editId="45B63066">
          <wp:simplePos x="0" y="0"/>
          <wp:positionH relativeFrom="column">
            <wp:posOffset>-223907</wp:posOffset>
          </wp:positionH>
          <wp:positionV relativeFrom="paragraph">
            <wp:posOffset>0</wp:posOffset>
          </wp:positionV>
          <wp:extent cx="1014984" cy="310896"/>
          <wp:effectExtent l="0" t="0" r="0" b="0"/>
          <wp:wrapSquare wrapText="bothSides"/>
          <wp:docPr id="39346039" name="Picture 39346039" descr="A group of bott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bottle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4984" cy="310896"/>
                  </a:xfrm>
                  <a:prstGeom prst="rect">
                    <a:avLst/>
                  </a:prstGeom>
                </pic:spPr>
              </pic:pic>
            </a:graphicData>
          </a:graphic>
          <wp14:sizeRelH relativeFrom="page">
            <wp14:pctWidth>0</wp14:pctWidth>
          </wp14:sizeRelH>
          <wp14:sizeRelV relativeFrom="page">
            <wp14:pctHeight>0</wp14:pctHeight>
          </wp14:sizeRelV>
        </wp:anchor>
      </w:drawing>
    </w:r>
    <w:r w:rsidR="006A102C">
      <w:rPr>
        <w:rFonts w:ascii="Effra Corp" w:hAnsi="Effra Corp" w:cs="Arial"/>
        <w:b/>
        <w:bCs/>
        <w:sz w:val="16"/>
        <w:szCs w:val="16"/>
        <w:lang w:val="el-GR"/>
      </w:rPr>
      <w:t>Περιληπτική ενημέρωση για το τρίμηνο που έληξε στις</w:t>
    </w:r>
    <w:r w:rsidRPr="008107B6">
      <w:rPr>
        <w:rFonts w:ascii="Effra Corp" w:hAnsi="Effra Corp" w:cs="Arial"/>
        <w:b/>
        <w:bCs/>
        <w:sz w:val="16"/>
        <w:szCs w:val="16"/>
        <w:lang w:val="el-GR"/>
      </w:rPr>
      <w:t xml:space="preserve"> </w:t>
    </w:r>
    <w:r w:rsidR="006A102C">
      <w:rPr>
        <w:rFonts w:ascii="Effra Corp" w:hAnsi="Effra Corp" w:cs="Arial"/>
        <w:b/>
        <w:bCs/>
        <w:sz w:val="16"/>
        <w:szCs w:val="16"/>
        <w:lang w:val="el-GR"/>
      </w:rPr>
      <w:t>27</w:t>
    </w:r>
    <w:r w:rsidR="006A102C" w:rsidRPr="008107B6">
      <w:rPr>
        <w:rFonts w:ascii="Effra Corp" w:hAnsi="Effra Corp" w:cs="Arial"/>
        <w:b/>
        <w:bCs/>
        <w:sz w:val="16"/>
        <w:szCs w:val="16"/>
        <w:lang w:val="el-GR"/>
      </w:rPr>
      <w:t xml:space="preserve"> </w:t>
    </w:r>
    <w:r w:rsidR="006A102C">
      <w:rPr>
        <w:rFonts w:ascii="Effra Corp" w:hAnsi="Effra Corp" w:cs="Arial"/>
        <w:b/>
        <w:bCs/>
        <w:sz w:val="16"/>
        <w:szCs w:val="16"/>
        <w:lang w:val="el-GR"/>
      </w:rPr>
      <w:t>Σεπτεμβρίου</w:t>
    </w:r>
    <w:r w:rsidRPr="008107B6">
      <w:rPr>
        <w:rFonts w:ascii="Effra Corp" w:hAnsi="Effra Corp" w:cs="Arial"/>
        <w:b/>
        <w:bCs/>
        <w:sz w:val="16"/>
        <w:szCs w:val="16"/>
        <w:lang w:val="el-GR"/>
      </w:rPr>
      <w:t xml:space="preserve"> 202</w:t>
    </w:r>
    <w:r w:rsidR="006A102C">
      <w:rPr>
        <w:rFonts w:ascii="Effra Corp" w:hAnsi="Effra Corp" w:cs="Arial"/>
        <w:b/>
        <w:bCs/>
        <w:sz w:val="16"/>
        <w:szCs w:val="16"/>
        <w:lang w:val="el-GR"/>
      </w:rPr>
      <w:t>4</w:t>
    </w:r>
  </w:p>
  <w:p w14:paraId="39D6ABC3" w14:textId="018AEFB2" w:rsidR="00F959C9" w:rsidRPr="00DF4760" w:rsidRDefault="00F959C9" w:rsidP="007A6E03">
    <w:pPr>
      <w:tabs>
        <w:tab w:val="right" w:pos="9360"/>
      </w:tabs>
      <w:spacing w:line="220" w:lineRule="atLeast"/>
      <w:ind w:left="-90" w:right="53" w:firstLine="90"/>
      <w:jc w:val="right"/>
      <w:rPr>
        <w:rFonts w:ascii="Effra Corp" w:hAnsi="Effra Corp" w:cs="Arial"/>
        <w:sz w:val="16"/>
        <w:szCs w:val="16"/>
        <w:lang w:val="el-GR"/>
      </w:rPr>
    </w:pPr>
    <w:r>
      <w:rPr>
        <w:rFonts w:ascii="Effra Corp" w:hAnsi="Effra Corp" w:cs="Arial"/>
        <w:sz w:val="16"/>
        <w:szCs w:val="16"/>
      </w:rPr>
      <w:t>31</w:t>
    </w:r>
    <w:r w:rsidRPr="00CE3B47">
      <w:rPr>
        <w:rFonts w:ascii="Effra Corp" w:hAnsi="Effra Corp" w:cs="Arial"/>
        <w:sz w:val="16"/>
        <w:szCs w:val="16"/>
      </w:rPr>
      <w:t xml:space="preserve"> </w:t>
    </w:r>
    <w:r w:rsidR="006A102C">
      <w:rPr>
        <w:rFonts w:ascii="Effra Corp" w:hAnsi="Effra Corp" w:cs="Arial"/>
        <w:sz w:val="16"/>
        <w:szCs w:val="16"/>
        <w:lang w:val="el-GR"/>
      </w:rPr>
      <w:t>Οκτωβρίου</w:t>
    </w:r>
    <w:r w:rsidRPr="00CE3B47">
      <w:rPr>
        <w:rFonts w:ascii="Effra Corp" w:hAnsi="Effra Corp" w:cs="Arial"/>
        <w:sz w:val="16"/>
        <w:szCs w:val="16"/>
      </w:rPr>
      <w:t xml:space="preserve"> 202</w:t>
    </w:r>
    <w:r w:rsidR="008E3D5D">
      <w:rPr>
        <w:rFonts w:ascii="Effra Corp" w:hAnsi="Effra Corp" w:cs="Arial"/>
        <w:sz w:val="16"/>
        <w:szCs w:val="16"/>
        <w:lang w:val="el-GR"/>
      </w:rPr>
      <w:t>4</w:t>
    </w:r>
  </w:p>
  <w:p w14:paraId="7B8824DD" w14:textId="088D04D4" w:rsidR="00F959C9" w:rsidRPr="001253CF" w:rsidRDefault="006A102C" w:rsidP="007A6E03">
    <w:pPr>
      <w:tabs>
        <w:tab w:val="right" w:pos="9360"/>
      </w:tabs>
      <w:spacing w:line="220" w:lineRule="atLeast"/>
      <w:ind w:left="-90" w:right="53" w:firstLine="90"/>
      <w:jc w:val="right"/>
      <w:rPr>
        <w:rFonts w:cs="Arial"/>
        <w:szCs w:val="16"/>
        <w:lang w:val="el-GR"/>
      </w:rPr>
    </w:pPr>
    <w:r>
      <w:rPr>
        <w:rFonts w:ascii="Effra Corp" w:hAnsi="Effra Corp" w:cs="Arial"/>
        <w:sz w:val="16"/>
        <w:szCs w:val="16"/>
        <w:lang w:val="el-GR"/>
      </w:rPr>
      <w:t>Σελίδα</w:t>
    </w:r>
    <w:r w:rsidR="00F959C9" w:rsidRPr="00916892">
      <w:rPr>
        <w:rFonts w:ascii="Effra Corp" w:hAnsi="Effra Corp" w:cs="Arial"/>
        <w:sz w:val="16"/>
        <w:szCs w:val="16"/>
      </w:rPr>
      <w:t xml:space="preserve"> </w:t>
    </w:r>
    <w:r w:rsidR="00F959C9" w:rsidRPr="00916892">
      <w:rPr>
        <w:rFonts w:ascii="Effra Corp" w:hAnsi="Effra Corp" w:cs="Arial"/>
        <w:sz w:val="16"/>
        <w:szCs w:val="16"/>
      </w:rPr>
      <w:fldChar w:fldCharType="begin"/>
    </w:r>
    <w:r w:rsidR="00F959C9" w:rsidRPr="00916892">
      <w:rPr>
        <w:rFonts w:ascii="Effra Corp" w:hAnsi="Effra Corp" w:cs="Arial"/>
        <w:sz w:val="16"/>
        <w:szCs w:val="16"/>
      </w:rPr>
      <w:instrText xml:space="preserve"> PAGE </w:instrText>
    </w:r>
    <w:r w:rsidR="00F959C9" w:rsidRPr="00916892">
      <w:rPr>
        <w:rFonts w:ascii="Effra Corp" w:hAnsi="Effra Corp" w:cs="Arial"/>
        <w:sz w:val="16"/>
        <w:szCs w:val="16"/>
      </w:rPr>
      <w:fldChar w:fldCharType="separate"/>
    </w:r>
    <w:r w:rsidR="00F959C9">
      <w:rPr>
        <w:rFonts w:ascii="Effra Corp" w:hAnsi="Effra Corp" w:cs="Arial"/>
        <w:noProof/>
        <w:sz w:val="16"/>
        <w:szCs w:val="16"/>
      </w:rPr>
      <w:t>2</w:t>
    </w:r>
    <w:r w:rsidR="00F959C9" w:rsidRPr="00916892">
      <w:rPr>
        <w:rFonts w:ascii="Effra Corp" w:hAnsi="Effra Corp" w:cs="Arial"/>
        <w:sz w:val="16"/>
        <w:szCs w:val="16"/>
      </w:rPr>
      <w:fldChar w:fldCharType="end"/>
    </w:r>
    <w:r w:rsidR="00F959C9" w:rsidRPr="00916892">
      <w:rPr>
        <w:rFonts w:ascii="Effra Corp" w:hAnsi="Effra Corp" w:cs="Arial"/>
        <w:sz w:val="16"/>
        <w:szCs w:val="16"/>
      </w:rPr>
      <w:t xml:space="preserve"> </w:t>
    </w:r>
    <w:r>
      <w:rPr>
        <w:rFonts w:ascii="Effra Corp" w:hAnsi="Effra Corp" w:cs="Arial"/>
        <w:sz w:val="16"/>
        <w:szCs w:val="16"/>
        <w:lang w:val="el-GR"/>
      </w:rPr>
      <w:t>από</w:t>
    </w:r>
    <w:r w:rsidR="00F959C9">
      <w:rPr>
        <w:rFonts w:ascii="Effra Corp" w:hAnsi="Effra Corp" w:cs="Arial"/>
        <w:sz w:val="16"/>
        <w:szCs w:val="16"/>
      </w:rPr>
      <w:t xml:space="preserve"> </w:t>
    </w:r>
    <w:r w:rsidR="00077E52">
      <w:rPr>
        <w:rFonts w:ascii="Effra Corp" w:hAnsi="Effra Corp" w:cs="Arial"/>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78A9"/>
    <w:multiLevelType w:val="hybridMultilevel"/>
    <w:tmpl w:val="88886924"/>
    <w:lvl w:ilvl="0" w:tplc="493279A8">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F22151"/>
    <w:multiLevelType w:val="hybridMultilevel"/>
    <w:tmpl w:val="8DC2D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B4A08"/>
    <w:multiLevelType w:val="hybridMultilevel"/>
    <w:tmpl w:val="AD2C00D0"/>
    <w:lvl w:ilvl="0" w:tplc="A2982B66">
      <w:start w:val="1"/>
      <w:numFmt w:val="decimal"/>
      <w:lvlText w:val="%1"/>
      <w:lvlJc w:val="left"/>
      <w:pPr>
        <w:ind w:left="540" w:hanging="360"/>
      </w:pPr>
      <w:rPr>
        <w:rFonts w:hint="default"/>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DC271B9"/>
    <w:multiLevelType w:val="hybridMultilevel"/>
    <w:tmpl w:val="EDC2A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514E8"/>
    <w:multiLevelType w:val="hybridMultilevel"/>
    <w:tmpl w:val="783C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C5A30"/>
    <w:multiLevelType w:val="hybridMultilevel"/>
    <w:tmpl w:val="7BAAC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3D70C2"/>
    <w:multiLevelType w:val="hybridMultilevel"/>
    <w:tmpl w:val="326009B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03B85"/>
    <w:multiLevelType w:val="hybridMultilevel"/>
    <w:tmpl w:val="1832B168"/>
    <w:lvl w:ilvl="0" w:tplc="493279A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F229C"/>
    <w:multiLevelType w:val="hybridMultilevel"/>
    <w:tmpl w:val="0CCE7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AF7357"/>
    <w:multiLevelType w:val="hybridMultilevel"/>
    <w:tmpl w:val="4FD861EA"/>
    <w:lvl w:ilvl="0" w:tplc="E3304B4E">
      <w:start w:val="1"/>
      <w:numFmt w:val="decimal"/>
      <w:lvlText w:val="%1."/>
      <w:lvlJc w:val="left"/>
      <w:pPr>
        <w:ind w:left="1020" w:hanging="360"/>
      </w:pPr>
    </w:lvl>
    <w:lvl w:ilvl="1" w:tplc="4648869C">
      <w:start w:val="1"/>
      <w:numFmt w:val="decimal"/>
      <w:lvlText w:val="%2."/>
      <w:lvlJc w:val="left"/>
      <w:pPr>
        <w:ind w:left="1020" w:hanging="360"/>
      </w:pPr>
    </w:lvl>
    <w:lvl w:ilvl="2" w:tplc="A32EC006">
      <w:start w:val="1"/>
      <w:numFmt w:val="decimal"/>
      <w:lvlText w:val="%3."/>
      <w:lvlJc w:val="left"/>
      <w:pPr>
        <w:ind w:left="1020" w:hanging="360"/>
      </w:pPr>
    </w:lvl>
    <w:lvl w:ilvl="3" w:tplc="38D0E31C">
      <w:start w:val="1"/>
      <w:numFmt w:val="decimal"/>
      <w:lvlText w:val="%4."/>
      <w:lvlJc w:val="left"/>
      <w:pPr>
        <w:ind w:left="1020" w:hanging="360"/>
      </w:pPr>
    </w:lvl>
    <w:lvl w:ilvl="4" w:tplc="64E87A9C">
      <w:start w:val="1"/>
      <w:numFmt w:val="decimal"/>
      <w:lvlText w:val="%5."/>
      <w:lvlJc w:val="left"/>
      <w:pPr>
        <w:ind w:left="1020" w:hanging="360"/>
      </w:pPr>
    </w:lvl>
    <w:lvl w:ilvl="5" w:tplc="330E2938">
      <w:start w:val="1"/>
      <w:numFmt w:val="decimal"/>
      <w:lvlText w:val="%6."/>
      <w:lvlJc w:val="left"/>
      <w:pPr>
        <w:ind w:left="1020" w:hanging="360"/>
      </w:pPr>
    </w:lvl>
    <w:lvl w:ilvl="6" w:tplc="ADF8A782">
      <w:start w:val="1"/>
      <w:numFmt w:val="decimal"/>
      <w:lvlText w:val="%7."/>
      <w:lvlJc w:val="left"/>
      <w:pPr>
        <w:ind w:left="1020" w:hanging="360"/>
      </w:pPr>
    </w:lvl>
    <w:lvl w:ilvl="7" w:tplc="B8B452BE">
      <w:start w:val="1"/>
      <w:numFmt w:val="decimal"/>
      <w:lvlText w:val="%8."/>
      <w:lvlJc w:val="left"/>
      <w:pPr>
        <w:ind w:left="1020" w:hanging="360"/>
      </w:pPr>
    </w:lvl>
    <w:lvl w:ilvl="8" w:tplc="BC5A76C0">
      <w:start w:val="1"/>
      <w:numFmt w:val="decimal"/>
      <w:lvlText w:val="%9."/>
      <w:lvlJc w:val="left"/>
      <w:pPr>
        <w:ind w:left="1020" w:hanging="360"/>
      </w:pPr>
    </w:lvl>
  </w:abstractNum>
  <w:abstractNum w:abstractNumId="10" w15:restartNumberingAfterBreak="0">
    <w:nsid w:val="1F0959DE"/>
    <w:multiLevelType w:val="hybridMultilevel"/>
    <w:tmpl w:val="AD0AFA62"/>
    <w:lvl w:ilvl="0" w:tplc="493279A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6C06AD"/>
    <w:multiLevelType w:val="hybridMultilevel"/>
    <w:tmpl w:val="9C922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8645F"/>
    <w:multiLevelType w:val="hybridMultilevel"/>
    <w:tmpl w:val="AB56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D5C5B"/>
    <w:multiLevelType w:val="hybridMultilevel"/>
    <w:tmpl w:val="C896AF6A"/>
    <w:lvl w:ilvl="0" w:tplc="493279A8">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FB7D24"/>
    <w:multiLevelType w:val="hybridMultilevel"/>
    <w:tmpl w:val="5892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24F71"/>
    <w:multiLevelType w:val="hybridMultilevel"/>
    <w:tmpl w:val="E08E50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24FAC"/>
    <w:multiLevelType w:val="hybridMultilevel"/>
    <w:tmpl w:val="8042DCFC"/>
    <w:lvl w:ilvl="0" w:tplc="04090001">
      <w:start w:val="1"/>
      <w:numFmt w:val="bullet"/>
      <w:lvlText w:val=""/>
      <w:lvlJc w:val="left"/>
      <w:pPr>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878E3"/>
    <w:multiLevelType w:val="hybridMultilevel"/>
    <w:tmpl w:val="CE4E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32EA1"/>
    <w:multiLevelType w:val="hybridMultilevel"/>
    <w:tmpl w:val="238E4C82"/>
    <w:lvl w:ilvl="0" w:tplc="829E6B58">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D22216"/>
    <w:multiLevelType w:val="hybridMultilevel"/>
    <w:tmpl w:val="B358E99E"/>
    <w:lvl w:ilvl="0" w:tplc="493279A8">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053942"/>
    <w:multiLevelType w:val="hybridMultilevel"/>
    <w:tmpl w:val="3FEC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25BF8"/>
    <w:multiLevelType w:val="hybridMultilevel"/>
    <w:tmpl w:val="DFDC7864"/>
    <w:lvl w:ilvl="0" w:tplc="493279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406BD"/>
    <w:multiLevelType w:val="hybridMultilevel"/>
    <w:tmpl w:val="52785D84"/>
    <w:lvl w:ilvl="0" w:tplc="150A6D74">
      <w:start w:val="1"/>
      <w:numFmt w:val="decimal"/>
      <w:lvlText w:val="%1."/>
      <w:lvlJc w:val="left"/>
      <w:pPr>
        <w:ind w:left="1020" w:hanging="360"/>
      </w:pPr>
    </w:lvl>
    <w:lvl w:ilvl="1" w:tplc="7B62EB0C">
      <w:start w:val="1"/>
      <w:numFmt w:val="decimal"/>
      <w:lvlText w:val="%2."/>
      <w:lvlJc w:val="left"/>
      <w:pPr>
        <w:ind w:left="1020" w:hanging="360"/>
      </w:pPr>
    </w:lvl>
    <w:lvl w:ilvl="2" w:tplc="D29A068A">
      <w:start w:val="1"/>
      <w:numFmt w:val="decimal"/>
      <w:lvlText w:val="%3."/>
      <w:lvlJc w:val="left"/>
      <w:pPr>
        <w:ind w:left="1020" w:hanging="360"/>
      </w:pPr>
    </w:lvl>
    <w:lvl w:ilvl="3" w:tplc="32B6000C">
      <w:start w:val="1"/>
      <w:numFmt w:val="decimal"/>
      <w:lvlText w:val="%4."/>
      <w:lvlJc w:val="left"/>
      <w:pPr>
        <w:ind w:left="1020" w:hanging="360"/>
      </w:pPr>
    </w:lvl>
    <w:lvl w:ilvl="4" w:tplc="02D0516A">
      <w:start w:val="1"/>
      <w:numFmt w:val="decimal"/>
      <w:lvlText w:val="%5."/>
      <w:lvlJc w:val="left"/>
      <w:pPr>
        <w:ind w:left="1020" w:hanging="360"/>
      </w:pPr>
    </w:lvl>
    <w:lvl w:ilvl="5" w:tplc="AABA3FE2">
      <w:start w:val="1"/>
      <w:numFmt w:val="decimal"/>
      <w:lvlText w:val="%6."/>
      <w:lvlJc w:val="left"/>
      <w:pPr>
        <w:ind w:left="1020" w:hanging="360"/>
      </w:pPr>
    </w:lvl>
    <w:lvl w:ilvl="6" w:tplc="1CB22912">
      <w:start w:val="1"/>
      <w:numFmt w:val="decimal"/>
      <w:lvlText w:val="%7."/>
      <w:lvlJc w:val="left"/>
      <w:pPr>
        <w:ind w:left="1020" w:hanging="360"/>
      </w:pPr>
    </w:lvl>
    <w:lvl w:ilvl="7" w:tplc="04D8211A">
      <w:start w:val="1"/>
      <w:numFmt w:val="decimal"/>
      <w:lvlText w:val="%8."/>
      <w:lvlJc w:val="left"/>
      <w:pPr>
        <w:ind w:left="1020" w:hanging="360"/>
      </w:pPr>
    </w:lvl>
    <w:lvl w:ilvl="8" w:tplc="4C90AEB4">
      <w:start w:val="1"/>
      <w:numFmt w:val="decimal"/>
      <w:lvlText w:val="%9."/>
      <w:lvlJc w:val="left"/>
      <w:pPr>
        <w:ind w:left="1020" w:hanging="360"/>
      </w:pPr>
    </w:lvl>
  </w:abstractNum>
  <w:abstractNum w:abstractNumId="23" w15:restartNumberingAfterBreak="0">
    <w:nsid w:val="5F4E6FFE"/>
    <w:multiLevelType w:val="hybridMultilevel"/>
    <w:tmpl w:val="6ADCE190"/>
    <w:lvl w:ilvl="0" w:tplc="04090001">
      <w:start w:val="1"/>
      <w:numFmt w:val="bullet"/>
      <w:lvlText w:val=""/>
      <w:lvlJc w:val="left"/>
      <w:pPr>
        <w:ind w:left="720" w:hanging="360"/>
      </w:pPr>
      <w:rPr>
        <w:rFonts w:ascii="Symbo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6208"/>
    <w:multiLevelType w:val="hybridMultilevel"/>
    <w:tmpl w:val="C160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75B03"/>
    <w:multiLevelType w:val="hybridMultilevel"/>
    <w:tmpl w:val="7B6A28B8"/>
    <w:lvl w:ilvl="0" w:tplc="9850C246">
      <w:start w:val="1"/>
      <w:numFmt w:val="decimal"/>
      <w:lvlText w:val="%1."/>
      <w:lvlJc w:val="left"/>
      <w:pPr>
        <w:ind w:left="1020" w:hanging="360"/>
      </w:pPr>
    </w:lvl>
    <w:lvl w:ilvl="1" w:tplc="A5484370">
      <w:start w:val="1"/>
      <w:numFmt w:val="decimal"/>
      <w:lvlText w:val="%2."/>
      <w:lvlJc w:val="left"/>
      <w:pPr>
        <w:ind w:left="1020" w:hanging="360"/>
      </w:pPr>
    </w:lvl>
    <w:lvl w:ilvl="2" w:tplc="6F546FAC">
      <w:start w:val="1"/>
      <w:numFmt w:val="decimal"/>
      <w:lvlText w:val="%3."/>
      <w:lvlJc w:val="left"/>
      <w:pPr>
        <w:ind w:left="1020" w:hanging="360"/>
      </w:pPr>
    </w:lvl>
    <w:lvl w:ilvl="3" w:tplc="95429C9E">
      <w:start w:val="1"/>
      <w:numFmt w:val="decimal"/>
      <w:lvlText w:val="%4."/>
      <w:lvlJc w:val="left"/>
      <w:pPr>
        <w:ind w:left="1020" w:hanging="360"/>
      </w:pPr>
    </w:lvl>
    <w:lvl w:ilvl="4" w:tplc="E5360F30">
      <w:start w:val="1"/>
      <w:numFmt w:val="decimal"/>
      <w:lvlText w:val="%5."/>
      <w:lvlJc w:val="left"/>
      <w:pPr>
        <w:ind w:left="1020" w:hanging="360"/>
      </w:pPr>
    </w:lvl>
    <w:lvl w:ilvl="5" w:tplc="F4DEB1B0">
      <w:start w:val="1"/>
      <w:numFmt w:val="decimal"/>
      <w:lvlText w:val="%6."/>
      <w:lvlJc w:val="left"/>
      <w:pPr>
        <w:ind w:left="1020" w:hanging="360"/>
      </w:pPr>
    </w:lvl>
    <w:lvl w:ilvl="6" w:tplc="3F5653F8">
      <w:start w:val="1"/>
      <w:numFmt w:val="decimal"/>
      <w:lvlText w:val="%7."/>
      <w:lvlJc w:val="left"/>
      <w:pPr>
        <w:ind w:left="1020" w:hanging="360"/>
      </w:pPr>
    </w:lvl>
    <w:lvl w:ilvl="7" w:tplc="BF6C2520">
      <w:start w:val="1"/>
      <w:numFmt w:val="decimal"/>
      <w:lvlText w:val="%8."/>
      <w:lvlJc w:val="left"/>
      <w:pPr>
        <w:ind w:left="1020" w:hanging="360"/>
      </w:pPr>
    </w:lvl>
    <w:lvl w:ilvl="8" w:tplc="88C2F176">
      <w:start w:val="1"/>
      <w:numFmt w:val="decimal"/>
      <w:lvlText w:val="%9."/>
      <w:lvlJc w:val="left"/>
      <w:pPr>
        <w:ind w:left="1020" w:hanging="360"/>
      </w:pPr>
    </w:lvl>
  </w:abstractNum>
  <w:abstractNum w:abstractNumId="26" w15:restartNumberingAfterBreak="0">
    <w:nsid w:val="632E34C5"/>
    <w:multiLevelType w:val="hybridMultilevel"/>
    <w:tmpl w:val="697E9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1FE4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BBB32A2"/>
    <w:multiLevelType w:val="hybridMultilevel"/>
    <w:tmpl w:val="539E2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FF6736"/>
    <w:multiLevelType w:val="hybridMultilevel"/>
    <w:tmpl w:val="ADB8D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4251AB"/>
    <w:multiLevelType w:val="hybridMultilevel"/>
    <w:tmpl w:val="9EF23C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CA375E"/>
    <w:multiLevelType w:val="hybridMultilevel"/>
    <w:tmpl w:val="9CA60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0F2AFC"/>
    <w:multiLevelType w:val="hybridMultilevel"/>
    <w:tmpl w:val="D7C88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B09D5"/>
    <w:multiLevelType w:val="hybridMultilevel"/>
    <w:tmpl w:val="AD2C00D0"/>
    <w:lvl w:ilvl="0" w:tplc="A2982B66">
      <w:start w:val="1"/>
      <w:numFmt w:val="decimal"/>
      <w:lvlText w:val="%1"/>
      <w:lvlJc w:val="left"/>
      <w:pPr>
        <w:ind w:left="540" w:hanging="360"/>
      </w:pPr>
      <w:rPr>
        <w:rFonts w:hint="default"/>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5022817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0197589">
    <w:abstractNumId w:val="2"/>
  </w:num>
  <w:num w:numId="3" w16cid:durableId="1415785481">
    <w:abstractNumId w:val="33"/>
  </w:num>
  <w:num w:numId="4" w16cid:durableId="1798988045">
    <w:abstractNumId w:val="6"/>
  </w:num>
  <w:num w:numId="5" w16cid:durableId="1311716518">
    <w:abstractNumId w:val="21"/>
  </w:num>
  <w:num w:numId="6" w16cid:durableId="959337936">
    <w:abstractNumId w:val="23"/>
  </w:num>
  <w:num w:numId="7" w16cid:durableId="124810535">
    <w:abstractNumId w:val="7"/>
  </w:num>
  <w:num w:numId="8" w16cid:durableId="1542746019">
    <w:abstractNumId w:val="16"/>
  </w:num>
  <w:num w:numId="9" w16cid:durableId="1797337221">
    <w:abstractNumId w:val="10"/>
  </w:num>
  <w:num w:numId="10" w16cid:durableId="1580216103">
    <w:abstractNumId w:val="18"/>
  </w:num>
  <w:num w:numId="11" w16cid:durableId="1600675322">
    <w:abstractNumId w:val="28"/>
  </w:num>
  <w:num w:numId="12" w16cid:durableId="1124272564">
    <w:abstractNumId w:val="13"/>
  </w:num>
  <w:num w:numId="13" w16cid:durableId="996415730">
    <w:abstractNumId w:val="19"/>
  </w:num>
  <w:num w:numId="14" w16cid:durableId="1040934304">
    <w:abstractNumId w:val="0"/>
  </w:num>
  <w:num w:numId="15" w16cid:durableId="80640399">
    <w:abstractNumId w:val="26"/>
  </w:num>
  <w:num w:numId="16" w16cid:durableId="1224098533">
    <w:abstractNumId w:val="1"/>
  </w:num>
  <w:num w:numId="17" w16cid:durableId="1398629667">
    <w:abstractNumId w:val="17"/>
  </w:num>
  <w:num w:numId="18" w16cid:durableId="773406848">
    <w:abstractNumId w:val="6"/>
  </w:num>
  <w:num w:numId="19" w16cid:durableId="1193305782">
    <w:abstractNumId w:val="30"/>
  </w:num>
  <w:num w:numId="20" w16cid:durableId="704059552">
    <w:abstractNumId w:val="12"/>
  </w:num>
  <w:num w:numId="21" w16cid:durableId="639767101">
    <w:abstractNumId w:val="5"/>
  </w:num>
  <w:num w:numId="22" w16cid:durableId="1366831239">
    <w:abstractNumId w:val="14"/>
  </w:num>
  <w:num w:numId="23" w16cid:durableId="2025786252">
    <w:abstractNumId w:val="4"/>
  </w:num>
  <w:num w:numId="24" w16cid:durableId="1782215523">
    <w:abstractNumId w:val="5"/>
  </w:num>
  <w:num w:numId="25" w16cid:durableId="1300452462">
    <w:abstractNumId w:val="8"/>
  </w:num>
  <w:num w:numId="26" w16cid:durableId="1817183608">
    <w:abstractNumId w:val="11"/>
  </w:num>
  <w:num w:numId="27" w16cid:durableId="967587830">
    <w:abstractNumId w:val="29"/>
  </w:num>
  <w:num w:numId="28" w16cid:durableId="331833038">
    <w:abstractNumId w:val="20"/>
  </w:num>
  <w:num w:numId="29" w16cid:durableId="75519250">
    <w:abstractNumId w:val="32"/>
  </w:num>
  <w:num w:numId="30" w16cid:durableId="1103375631">
    <w:abstractNumId w:val="24"/>
  </w:num>
  <w:num w:numId="31" w16cid:durableId="1035154955">
    <w:abstractNumId w:val="31"/>
  </w:num>
  <w:num w:numId="32" w16cid:durableId="1912931186">
    <w:abstractNumId w:val="22"/>
  </w:num>
  <w:num w:numId="33" w16cid:durableId="1822498505">
    <w:abstractNumId w:val="25"/>
  </w:num>
  <w:num w:numId="34" w16cid:durableId="65959239">
    <w:abstractNumId w:val="9"/>
  </w:num>
  <w:num w:numId="35" w16cid:durableId="1819027430">
    <w:abstractNumId w:val="27"/>
  </w:num>
  <w:num w:numId="36" w16cid:durableId="584416541">
    <w:abstractNumId w:val="3"/>
  </w:num>
  <w:num w:numId="37" w16cid:durableId="191982597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BIP_INFOS_DOC_TBL00001" w:val="BIP_OrganicReconciliation"/>
    <w:docVar w:name="BIP_INFOS_DOC_TBL00006" w:val="BIP_Segmemantal_NSR_Volume"/>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HQ001613&lt;/DYNAMIZEDBY&gt;&lt;DYNAMIZEDON&gt;10-Sep-24 8:41:09 AM&lt;/DYNAMIZEDON&gt;&lt;LASTUPDATEDBY&gt;HQ001613&lt;/LASTUPDATEDBY&gt;&lt;LASTUPDATEDON&gt;10-Sep-24 8:41:09 AM&lt;/LASTUPDATEDON&gt;&lt;UTC&gt;1&lt;/UTC&gt;&lt;/UPDATE&gt;&lt;QUERIES bbk=&quot;1952&quot; bbkdesc=&quot;Q3 2024 Trading Update/Q3 2024 Trading Update/Front half tables&quot; datapro=&quot;BIP_OrganicReconciliation&quot; tdatapro=&quot;BIP_OrganicReconciliation&quot; author=&quot;&quot; modtime=&quot;10-Sep-24 8:14:14 AM&quot; moduser=&quot;HQ001613&quot; rolluptime=&quot;&quot; syuser=&quot;&quot; syuzeit=&quot;&quot; root=&quot;/BBOOK/DATAPROVIDER[./META/PROPS/ID='BIP_OrganicReconciliation']/DATA&quot; colcount=&quot;9&quot; rowcount=&quot;30&quot; url=&quot;&quot; dynamizeds=&quot;Disclosure Management&quot; dynamizedstype=&quot;9&quot; refreshds=&quot;&quot; viewtype=&quot;1&quot;&gt;&lt;QUERY reftype=&quot;ABS&quot; elmntsel=&quot;TABLE&quot; bbk=&quot;1952&quot; bbkdesc=&quot;Q3 2024 Trading Update/Q3 2024 Trading Update/Front half tables&quot; datapro=&quot;BIP_OrganicReconciliation&quot; infos=&quot;&quot; iscomment=&quot;0&quot;&gt;&lt;SELECT&gt;/BBOOK/DATAPROVIDER[./META/PROPS/ID='BIP_OrganicReconciliation']/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1&lt;/FXC&gt;&lt;FXR&gt;1&lt;/FXR&gt;&lt;FORMAT&gt;&lt;/FORMAT&gt;&lt;FMODUS&gt;&lt;/FMODUS&gt;&lt;FLCID&gt;1033&lt;/FLCID&gt;&lt;RELATION&gt;&lt;/RELATION&gt;&lt;LINKED&gt;&lt;/LINKED&gt;&lt;SVALUE&gt;&lt;/SVALUE&gt;&lt;INFO&gt;&lt;/INFO&gt;&lt;/META&gt;&lt;UPDATE&gt;&lt;DATE&gt;10.1.10.2&lt;/DATE&gt;&lt;DYNAMIZEDBY&gt;HQ001613&lt;/DYNAMIZEDBY&gt;&lt;DYNAMIZEDON&gt;10-Sep-24 8:27:52 AM&lt;/DYNAMIZEDON&gt;&lt;LASTUPDATEDBY&gt;HQ001613&lt;/LASTUPDATEDBY&gt;&lt;LASTUPDATEDON&gt;10-Sep-24 8:27:52 AM&lt;/LASTUPDATEDON&gt;&lt;UTC&gt;1&lt;/UTC&gt;&lt;/UPDATE&gt;&lt;QUERIES bbk=&quot;1952&quot; bbkdesc=&quot;Q3 2024 Trading Update/Q3 2024 Trading Update/Front half tables&quot; datapro=&quot;BIP_Segmemantal_NSR_Volume&quot; tdatapro=&quot;BIP_Segmemantal_NSR_Volume&quot; author=&quot;&quot; modtime=&quot;10-Sep-24 8:14:14 AM&quot; moduser=&quot;HQ001613&quot; rolluptime=&quot;&quot; syuser=&quot;&quot; syuzeit=&quot;&quot; root=&quot;/BBOOK/DATAPROVIDER[./META/PROPS/ID='BIP_Segmemantal_NSR_Volume']/DATA&quot; colcount=&quot;9&quot; rowcount=&quot;17&quot; url=&quot;&quot; dynamizeds=&quot;Disclosure Management&quot; dynamizedstype=&quot;9&quot; refreshds=&quot;&quot; viewtype=&quot;1&quot;&gt;&lt;QUERY reftype=&quot;ABS&quot; elmntsel=&quot;TABLE&quot; bbk=&quot;1952&quot; bbkdesc=&quot;Q3 2024 Trading Update/Q3 2024 Trading Update/Front half tables&quot; datapro=&quot;BIP_Segmemantal_NSR_Volume&quot; infos=&quot;&quot; iscomment=&quot;0&quot;&gt;&lt;SELECT&gt;/BBOOK/DATAPROVIDER[./META/PROPS/ID='BIP_Segmemantal_NSR_Volume']/DATA/ROW&lt;/SELECT&gt;&lt;FILTERS&gt;&lt;FILTER&gt;&lt;/FILTER&gt;&lt;/FILTERS&gt;&lt;/QUERY&gt;&lt;/QUERIES&gt;&lt;/OBJECT&gt;"/>
    <w:docVar w:name="BIP_NAME_DOC_TBL00001" w:val="DOC_TBL00001"/>
    <w:docVar w:name="BIP_NAME_DOC_TBL00002" w:val="DOC_TBL00002"/>
    <w:docVar w:name="BIP_NAME_DOC_TBL00006" w:val="DOC_TBL00006"/>
    <w:docVar w:name="BIP_OBJECTTYPE_DOC_TBL00001" w:val="ChangedType"/>
    <w:docVar w:name="BIP_OBJECTTYPE_DOC_TBL00006" w:val="ChangedType"/>
    <w:docVar w:name="BIP_VARIABLES" w:val="&lt;BBOOKS&gt;&lt;BBOOK bbname=&quot;DefaultVariables&quot;&gt;&lt;VARIABLES /&gt;&lt;/BBOOK&gt;&lt;BBOOK bbname=&quot;1139&quot; bbdesc=&quot;Q1 2022 Trading Update/Q1 2022 Trading Update/Front half tables&quot; dsname=&quot;Disclosure Management&quot;&gt;&lt;VARIABLES&gt;&lt;/VARIABLES&gt;&lt;/BBOOK&gt;&lt;BBOOK bbname=&quot;1241&quot; bbdesc=&quot;Q3 2022 Trading Update/Q3 2022 Trading Update/Front half tables&quot; dsname=&quot;Disclosure Management&quot;&gt;&lt;VARIABLES&gt;&lt;/VARIABLES&gt;&lt;/BBOOK&gt;&lt;BBOOK bbname=&quot;1843&quot; bbdesc=&quot;Q3 2023 Trading Update/Q3 2023 Trading Update/Front half tables&quot; dsname=&quot;Disclosure management&quot;&gt;&lt;VARIABLES&gt;&lt;/VARIABLES&gt;&lt;/BBOOK&gt;&lt;BBOOK bbname=&quot;1952&quot; bbdesc=&quot;Q3 2024 Trading Update/Q3 2024 Trading Update/Front half tables&quot; dsname=&quot;Disclosure Management&quot;&gt;&lt;VARIABLES&gt;&lt;/VARIABLES&gt;&lt;/BBOOK&gt;&lt;/BBOOKS&gt;"/>
    <w:docVar w:name="BIP_VERSION_DOC_TBL00001" w:val="4.0.42000"/>
    <w:docVar w:name="BIP_VERSION_DOC_TBL00006" w:val="4.0.42000"/>
  </w:docVars>
  <w:rsids>
    <w:rsidRoot w:val="0035188F"/>
    <w:rsid w:val="000000F8"/>
    <w:rsid w:val="000001F6"/>
    <w:rsid w:val="000005C1"/>
    <w:rsid w:val="00000654"/>
    <w:rsid w:val="000008CD"/>
    <w:rsid w:val="000008D5"/>
    <w:rsid w:val="00000B91"/>
    <w:rsid w:val="00001481"/>
    <w:rsid w:val="00001719"/>
    <w:rsid w:val="00001888"/>
    <w:rsid w:val="00001922"/>
    <w:rsid w:val="00001960"/>
    <w:rsid w:val="00002D7E"/>
    <w:rsid w:val="00003952"/>
    <w:rsid w:val="00003FD0"/>
    <w:rsid w:val="000044C6"/>
    <w:rsid w:val="00004552"/>
    <w:rsid w:val="00004842"/>
    <w:rsid w:val="000048FD"/>
    <w:rsid w:val="00004E94"/>
    <w:rsid w:val="00004EF9"/>
    <w:rsid w:val="0000513C"/>
    <w:rsid w:val="0000530A"/>
    <w:rsid w:val="00005A46"/>
    <w:rsid w:val="00005BD6"/>
    <w:rsid w:val="00005DB9"/>
    <w:rsid w:val="00006000"/>
    <w:rsid w:val="0000612A"/>
    <w:rsid w:val="000061F7"/>
    <w:rsid w:val="000063F1"/>
    <w:rsid w:val="00006472"/>
    <w:rsid w:val="0000672E"/>
    <w:rsid w:val="0000688F"/>
    <w:rsid w:val="00006C73"/>
    <w:rsid w:val="000072A0"/>
    <w:rsid w:val="000074D6"/>
    <w:rsid w:val="000074EC"/>
    <w:rsid w:val="00007D0D"/>
    <w:rsid w:val="0001027C"/>
    <w:rsid w:val="00010598"/>
    <w:rsid w:val="000106E6"/>
    <w:rsid w:val="00010AF4"/>
    <w:rsid w:val="00010E50"/>
    <w:rsid w:val="0001102C"/>
    <w:rsid w:val="000111A2"/>
    <w:rsid w:val="00011663"/>
    <w:rsid w:val="00011D18"/>
    <w:rsid w:val="0001235C"/>
    <w:rsid w:val="00012C63"/>
    <w:rsid w:val="00012E52"/>
    <w:rsid w:val="00013351"/>
    <w:rsid w:val="0001355A"/>
    <w:rsid w:val="00013C53"/>
    <w:rsid w:val="00013CB2"/>
    <w:rsid w:val="00013FAC"/>
    <w:rsid w:val="00014EE6"/>
    <w:rsid w:val="00015936"/>
    <w:rsid w:val="00015F7B"/>
    <w:rsid w:val="000163A2"/>
    <w:rsid w:val="00016E40"/>
    <w:rsid w:val="00017241"/>
    <w:rsid w:val="000172FD"/>
    <w:rsid w:val="000175A4"/>
    <w:rsid w:val="00017638"/>
    <w:rsid w:val="00017CF1"/>
    <w:rsid w:val="00017F77"/>
    <w:rsid w:val="0002020F"/>
    <w:rsid w:val="00020367"/>
    <w:rsid w:val="00020EC4"/>
    <w:rsid w:val="00021862"/>
    <w:rsid w:val="000219C1"/>
    <w:rsid w:val="0002206B"/>
    <w:rsid w:val="000224F2"/>
    <w:rsid w:val="000229B0"/>
    <w:rsid w:val="00022C78"/>
    <w:rsid w:val="00022F11"/>
    <w:rsid w:val="00022FE3"/>
    <w:rsid w:val="00023B11"/>
    <w:rsid w:val="00023D9D"/>
    <w:rsid w:val="0002427B"/>
    <w:rsid w:val="00024418"/>
    <w:rsid w:val="0002462E"/>
    <w:rsid w:val="00024660"/>
    <w:rsid w:val="0002466E"/>
    <w:rsid w:val="00024695"/>
    <w:rsid w:val="00024A9F"/>
    <w:rsid w:val="00024DD9"/>
    <w:rsid w:val="00024E0C"/>
    <w:rsid w:val="00024F2C"/>
    <w:rsid w:val="000250E3"/>
    <w:rsid w:val="000252B4"/>
    <w:rsid w:val="00025616"/>
    <w:rsid w:val="00025994"/>
    <w:rsid w:val="00025A2C"/>
    <w:rsid w:val="00025D73"/>
    <w:rsid w:val="00026414"/>
    <w:rsid w:val="0002642A"/>
    <w:rsid w:val="00026BDF"/>
    <w:rsid w:val="00026C88"/>
    <w:rsid w:val="00026E62"/>
    <w:rsid w:val="000275CB"/>
    <w:rsid w:val="000275E5"/>
    <w:rsid w:val="00027671"/>
    <w:rsid w:val="00027B2F"/>
    <w:rsid w:val="00027C9C"/>
    <w:rsid w:val="000303A8"/>
    <w:rsid w:val="0003044E"/>
    <w:rsid w:val="000306B2"/>
    <w:rsid w:val="00030BC3"/>
    <w:rsid w:val="00030DDF"/>
    <w:rsid w:val="00031573"/>
    <w:rsid w:val="00031598"/>
    <w:rsid w:val="00031A54"/>
    <w:rsid w:val="00032BB8"/>
    <w:rsid w:val="00033049"/>
    <w:rsid w:val="000333E1"/>
    <w:rsid w:val="00033776"/>
    <w:rsid w:val="00033D5F"/>
    <w:rsid w:val="00033FCC"/>
    <w:rsid w:val="00034280"/>
    <w:rsid w:val="00034318"/>
    <w:rsid w:val="00034E36"/>
    <w:rsid w:val="00034EBC"/>
    <w:rsid w:val="00035BDE"/>
    <w:rsid w:val="00035DF5"/>
    <w:rsid w:val="000365DE"/>
    <w:rsid w:val="00036A93"/>
    <w:rsid w:val="000376D3"/>
    <w:rsid w:val="000376DA"/>
    <w:rsid w:val="000377CF"/>
    <w:rsid w:val="00037CA0"/>
    <w:rsid w:val="00037ED0"/>
    <w:rsid w:val="00040179"/>
    <w:rsid w:val="00040BD8"/>
    <w:rsid w:val="00041405"/>
    <w:rsid w:val="00041789"/>
    <w:rsid w:val="00041EE4"/>
    <w:rsid w:val="0004243A"/>
    <w:rsid w:val="00042849"/>
    <w:rsid w:val="00042A5B"/>
    <w:rsid w:val="00043168"/>
    <w:rsid w:val="000435AB"/>
    <w:rsid w:val="00043652"/>
    <w:rsid w:val="00043A94"/>
    <w:rsid w:val="00043FDA"/>
    <w:rsid w:val="00044015"/>
    <w:rsid w:val="0004414B"/>
    <w:rsid w:val="000443AE"/>
    <w:rsid w:val="00044E7C"/>
    <w:rsid w:val="00044FE1"/>
    <w:rsid w:val="00045EF3"/>
    <w:rsid w:val="000467A9"/>
    <w:rsid w:val="00046836"/>
    <w:rsid w:val="00046AA3"/>
    <w:rsid w:val="00046B92"/>
    <w:rsid w:val="00046E0F"/>
    <w:rsid w:val="00046E8C"/>
    <w:rsid w:val="0004700E"/>
    <w:rsid w:val="000475D2"/>
    <w:rsid w:val="00047A85"/>
    <w:rsid w:val="0005049A"/>
    <w:rsid w:val="00050686"/>
    <w:rsid w:val="000507CD"/>
    <w:rsid w:val="000508AC"/>
    <w:rsid w:val="00050B19"/>
    <w:rsid w:val="000512D1"/>
    <w:rsid w:val="0005192E"/>
    <w:rsid w:val="00051A1F"/>
    <w:rsid w:val="0005297F"/>
    <w:rsid w:val="00052ADA"/>
    <w:rsid w:val="000537C1"/>
    <w:rsid w:val="00053DD0"/>
    <w:rsid w:val="00053EE9"/>
    <w:rsid w:val="00054194"/>
    <w:rsid w:val="00054985"/>
    <w:rsid w:val="00054D38"/>
    <w:rsid w:val="00055492"/>
    <w:rsid w:val="00056010"/>
    <w:rsid w:val="00056097"/>
    <w:rsid w:val="00056FAC"/>
    <w:rsid w:val="0005707D"/>
    <w:rsid w:val="000574C2"/>
    <w:rsid w:val="000575D1"/>
    <w:rsid w:val="000575EC"/>
    <w:rsid w:val="00057B3C"/>
    <w:rsid w:val="00057DDB"/>
    <w:rsid w:val="00057DFC"/>
    <w:rsid w:val="00057E66"/>
    <w:rsid w:val="00060776"/>
    <w:rsid w:val="00060CF1"/>
    <w:rsid w:val="0006109B"/>
    <w:rsid w:val="00061364"/>
    <w:rsid w:val="00061F58"/>
    <w:rsid w:val="000621A7"/>
    <w:rsid w:val="00062397"/>
    <w:rsid w:val="00062EE5"/>
    <w:rsid w:val="00062F07"/>
    <w:rsid w:val="00063231"/>
    <w:rsid w:val="00063496"/>
    <w:rsid w:val="0006363D"/>
    <w:rsid w:val="00063BFD"/>
    <w:rsid w:val="00063E08"/>
    <w:rsid w:val="00063E1C"/>
    <w:rsid w:val="0006405A"/>
    <w:rsid w:val="0006421D"/>
    <w:rsid w:val="0006437B"/>
    <w:rsid w:val="0006475E"/>
    <w:rsid w:val="000647DE"/>
    <w:rsid w:val="000648DC"/>
    <w:rsid w:val="00064D23"/>
    <w:rsid w:val="00064F80"/>
    <w:rsid w:val="00065302"/>
    <w:rsid w:val="000653C1"/>
    <w:rsid w:val="000654CC"/>
    <w:rsid w:val="00065535"/>
    <w:rsid w:val="00065938"/>
    <w:rsid w:val="00065B3E"/>
    <w:rsid w:val="00065DF5"/>
    <w:rsid w:val="00066951"/>
    <w:rsid w:val="00066E67"/>
    <w:rsid w:val="000674E5"/>
    <w:rsid w:val="00067F0D"/>
    <w:rsid w:val="00070115"/>
    <w:rsid w:val="00070183"/>
    <w:rsid w:val="000705AD"/>
    <w:rsid w:val="0007104C"/>
    <w:rsid w:val="000717B7"/>
    <w:rsid w:val="00071B84"/>
    <w:rsid w:val="00072610"/>
    <w:rsid w:val="00072699"/>
    <w:rsid w:val="000727E2"/>
    <w:rsid w:val="00072DA8"/>
    <w:rsid w:val="0007317D"/>
    <w:rsid w:val="000731A5"/>
    <w:rsid w:val="000736A2"/>
    <w:rsid w:val="000760EA"/>
    <w:rsid w:val="00076281"/>
    <w:rsid w:val="0007643C"/>
    <w:rsid w:val="00077614"/>
    <w:rsid w:val="000779E2"/>
    <w:rsid w:val="00077BDA"/>
    <w:rsid w:val="00077E52"/>
    <w:rsid w:val="000800F2"/>
    <w:rsid w:val="00080280"/>
    <w:rsid w:val="000802D3"/>
    <w:rsid w:val="00080592"/>
    <w:rsid w:val="000810C6"/>
    <w:rsid w:val="00081290"/>
    <w:rsid w:val="0008165B"/>
    <w:rsid w:val="00081822"/>
    <w:rsid w:val="00081DAC"/>
    <w:rsid w:val="00082766"/>
    <w:rsid w:val="00082C7B"/>
    <w:rsid w:val="00082EC2"/>
    <w:rsid w:val="00082EE9"/>
    <w:rsid w:val="00083551"/>
    <w:rsid w:val="00083678"/>
    <w:rsid w:val="00083BB5"/>
    <w:rsid w:val="0008454D"/>
    <w:rsid w:val="000845F7"/>
    <w:rsid w:val="00084AAD"/>
    <w:rsid w:val="00084F2E"/>
    <w:rsid w:val="000851AA"/>
    <w:rsid w:val="000851EE"/>
    <w:rsid w:val="0008542E"/>
    <w:rsid w:val="00085B08"/>
    <w:rsid w:val="00085ED5"/>
    <w:rsid w:val="00086D18"/>
    <w:rsid w:val="00086D63"/>
    <w:rsid w:val="00087155"/>
    <w:rsid w:val="00087181"/>
    <w:rsid w:val="00087717"/>
    <w:rsid w:val="000879E3"/>
    <w:rsid w:val="00087F58"/>
    <w:rsid w:val="000900E0"/>
    <w:rsid w:val="000903C5"/>
    <w:rsid w:val="000915BF"/>
    <w:rsid w:val="000915FD"/>
    <w:rsid w:val="000919E8"/>
    <w:rsid w:val="00091C7E"/>
    <w:rsid w:val="00091E8E"/>
    <w:rsid w:val="00091EC5"/>
    <w:rsid w:val="00092631"/>
    <w:rsid w:val="00093171"/>
    <w:rsid w:val="000931CF"/>
    <w:rsid w:val="0009382F"/>
    <w:rsid w:val="00093E74"/>
    <w:rsid w:val="000942D1"/>
    <w:rsid w:val="00094698"/>
    <w:rsid w:val="00094724"/>
    <w:rsid w:val="00094ED6"/>
    <w:rsid w:val="00094F90"/>
    <w:rsid w:val="00095219"/>
    <w:rsid w:val="00095E00"/>
    <w:rsid w:val="00095E56"/>
    <w:rsid w:val="00095FA9"/>
    <w:rsid w:val="00096440"/>
    <w:rsid w:val="00096C66"/>
    <w:rsid w:val="00096EAA"/>
    <w:rsid w:val="00096FDB"/>
    <w:rsid w:val="000975A4"/>
    <w:rsid w:val="0009763C"/>
    <w:rsid w:val="00097839"/>
    <w:rsid w:val="0009796F"/>
    <w:rsid w:val="00097D9C"/>
    <w:rsid w:val="000A0554"/>
    <w:rsid w:val="000A060A"/>
    <w:rsid w:val="000A090E"/>
    <w:rsid w:val="000A0D5F"/>
    <w:rsid w:val="000A108E"/>
    <w:rsid w:val="000A1BF4"/>
    <w:rsid w:val="000A1DBE"/>
    <w:rsid w:val="000A2179"/>
    <w:rsid w:val="000A2308"/>
    <w:rsid w:val="000A2384"/>
    <w:rsid w:val="000A2D5B"/>
    <w:rsid w:val="000A2DC7"/>
    <w:rsid w:val="000A30A4"/>
    <w:rsid w:val="000A31E7"/>
    <w:rsid w:val="000A35C6"/>
    <w:rsid w:val="000A4255"/>
    <w:rsid w:val="000A4CB4"/>
    <w:rsid w:val="000A4D08"/>
    <w:rsid w:val="000A4F3A"/>
    <w:rsid w:val="000A50E6"/>
    <w:rsid w:val="000A584C"/>
    <w:rsid w:val="000A58EC"/>
    <w:rsid w:val="000A65D8"/>
    <w:rsid w:val="000A6C0A"/>
    <w:rsid w:val="000A70F0"/>
    <w:rsid w:val="000A7644"/>
    <w:rsid w:val="000A7729"/>
    <w:rsid w:val="000A7976"/>
    <w:rsid w:val="000A7B54"/>
    <w:rsid w:val="000B0D92"/>
    <w:rsid w:val="000B1433"/>
    <w:rsid w:val="000B194F"/>
    <w:rsid w:val="000B204F"/>
    <w:rsid w:val="000B24D4"/>
    <w:rsid w:val="000B28FD"/>
    <w:rsid w:val="000B292A"/>
    <w:rsid w:val="000B2CF8"/>
    <w:rsid w:val="000B31F8"/>
    <w:rsid w:val="000B35B2"/>
    <w:rsid w:val="000B3901"/>
    <w:rsid w:val="000B399E"/>
    <w:rsid w:val="000B3A14"/>
    <w:rsid w:val="000B3D58"/>
    <w:rsid w:val="000B46E4"/>
    <w:rsid w:val="000B4757"/>
    <w:rsid w:val="000B496A"/>
    <w:rsid w:val="000B55A1"/>
    <w:rsid w:val="000B5C1D"/>
    <w:rsid w:val="000B5DFB"/>
    <w:rsid w:val="000B6276"/>
    <w:rsid w:val="000B654D"/>
    <w:rsid w:val="000B6C82"/>
    <w:rsid w:val="000B6D21"/>
    <w:rsid w:val="000B7603"/>
    <w:rsid w:val="000B7864"/>
    <w:rsid w:val="000B7976"/>
    <w:rsid w:val="000B7D2E"/>
    <w:rsid w:val="000C07D8"/>
    <w:rsid w:val="000C0EBC"/>
    <w:rsid w:val="000C0FED"/>
    <w:rsid w:val="000C10C0"/>
    <w:rsid w:val="000C14EC"/>
    <w:rsid w:val="000C1F1B"/>
    <w:rsid w:val="000C2027"/>
    <w:rsid w:val="000C271A"/>
    <w:rsid w:val="000C27D5"/>
    <w:rsid w:val="000C2985"/>
    <w:rsid w:val="000C29E8"/>
    <w:rsid w:val="000C3146"/>
    <w:rsid w:val="000C3542"/>
    <w:rsid w:val="000C3F38"/>
    <w:rsid w:val="000C4BE2"/>
    <w:rsid w:val="000C568E"/>
    <w:rsid w:val="000C581A"/>
    <w:rsid w:val="000C5AEE"/>
    <w:rsid w:val="000C5B23"/>
    <w:rsid w:val="000C5BE9"/>
    <w:rsid w:val="000C5EA7"/>
    <w:rsid w:val="000C61BC"/>
    <w:rsid w:val="000C62EF"/>
    <w:rsid w:val="000C6C40"/>
    <w:rsid w:val="000C6DDD"/>
    <w:rsid w:val="000C7394"/>
    <w:rsid w:val="000C73A1"/>
    <w:rsid w:val="000C7469"/>
    <w:rsid w:val="000C798A"/>
    <w:rsid w:val="000C7BBF"/>
    <w:rsid w:val="000C7EC5"/>
    <w:rsid w:val="000D013C"/>
    <w:rsid w:val="000D02AA"/>
    <w:rsid w:val="000D071D"/>
    <w:rsid w:val="000D0A65"/>
    <w:rsid w:val="000D0D43"/>
    <w:rsid w:val="000D0F14"/>
    <w:rsid w:val="000D106E"/>
    <w:rsid w:val="000D189F"/>
    <w:rsid w:val="000D19F2"/>
    <w:rsid w:val="000D1BD6"/>
    <w:rsid w:val="000D1CB0"/>
    <w:rsid w:val="000D2280"/>
    <w:rsid w:val="000D22A8"/>
    <w:rsid w:val="000D2377"/>
    <w:rsid w:val="000D23A4"/>
    <w:rsid w:val="000D2429"/>
    <w:rsid w:val="000D24F2"/>
    <w:rsid w:val="000D2895"/>
    <w:rsid w:val="000D28C3"/>
    <w:rsid w:val="000D2A4F"/>
    <w:rsid w:val="000D2EA8"/>
    <w:rsid w:val="000D342F"/>
    <w:rsid w:val="000D3615"/>
    <w:rsid w:val="000D3CE0"/>
    <w:rsid w:val="000D3E8F"/>
    <w:rsid w:val="000D42D7"/>
    <w:rsid w:val="000D444E"/>
    <w:rsid w:val="000D4D21"/>
    <w:rsid w:val="000D51E0"/>
    <w:rsid w:val="000D5791"/>
    <w:rsid w:val="000D57AB"/>
    <w:rsid w:val="000D57ED"/>
    <w:rsid w:val="000D5C19"/>
    <w:rsid w:val="000D60E0"/>
    <w:rsid w:val="000D6179"/>
    <w:rsid w:val="000D6820"/>
    <w:rsid w:val="000D71EC"/>
    <w:rsid w:val="000D73F0"/>
    <w:rsid w:val="000D7405"/>
    <w:rsid w:val="000D7878"/>
    <w:rsid w:val="000D7BCB"/>
    <w:rsid w:val="000E003F"/>
    <w:rsid w:val="000E05B7"/>
    <w:rsid w:val="000E0645"/>
    <w:rsid w:val="000E08A8"/>
    <w:rsid w:val="000E0DA0"/>
    <w:rsid w:val="000E0F9E"/>
    <w:rsid w:val="000E18AA"/>
    <w:rsid w:val="000E1928"/>
    <w:rsid w:val="000E1E38"/>
    <w:rsid w:val="000E213E"/>
    <w:rsid w:val="000E2190"/>
    <w:rsid w:val="000E27FE"/>
    <w:rsid w:val="000E2AD9"/>
    <w:rsid w:val="000E2EC7"/>
    <w:rsid w:val="000E338B"/>
    <w:rsid w:val="000E36F8"/>
    <w:rsid w:val="000E3C63"/>
    <w:rsid w:val="000E4874"/>
    <w:rsid w:val="000E4BEF"/>
    <w:rsid w:val="000E5138"/>
    <w:rsid w:val="000E55E1"/>
    <w:rsid w:val="000E5B08"/>
    <w:rsid w:val="000E5CA3"/>
    <w:rsid w:val="000E5E17"/>
    <w:rsid w:val="000E60D2"/>
    <w:rsid w:val="000E61E5"/>
    <w:rsid w:val="000E6332"/>
    <w:rsid w:val="000E676D"/>
    <w:rsid w:val="000E689B"/>
    <w:rsid w:val="000E6CC9"/>
    <w:rsid w:val="000E71B1"/>
    <w:rsid w:val="000E75ED"/>
    <w:rsid w:val="000E7740"/>
    <w:rsid w:val="000F0207"/>
    <w:rsid w:val="000F089A"/>
    <w:rsid w:val="000F09B7"/>
    <w:rsid w:val="000F13ED"/>
    <w:rsid w:val="000F1CBF"/>
    <w:rsid w:val="000F2346"/>
    <w:rsid w:val="000F2852"/>
    <w:rsid w:val="000F2B79"/>
    <w:rsid w:val="000F3835"/>
    <w:rsid w:val="000F3BA9"/>
    <w:rsid w:val="000F3BCB"/>
    <w:rsid w:val="000F3C49"/>
    <w:rsid w:val="000F3D5D"/>
    <w:rsid w:val="000F41E4"/>
    <w:rsid w:val="000F4B47"/>
    <w:rsid w:val="000F4D08"/>
    <w:rsid w:val="000F4DCF"/>
    <w:rsid w:val="000F4E8E"/>
    <w:rsid w:val="000F52C8"/>
    <w:rsid w:val="000F540A"/>
    <w:rsid w:val="000F57E0"/>
    <w:rsid w:val="000F5CE0"/>
    <w:rsid w:val="000F5DF0"/>
    <w:rsid w:val="000F6174"/>
    <w:rsid w:val="000F62E8"/>
    <w:rsid w:val="000F6661"/>
    <w:rsid w:val="000F688C"/>
    <w:rsid w:val="000F6ECB"/>
    <w:rsid w:val="000F7286"/>
    <w:rsid w:val="000F753E"/>
    <w:rsid w:val="000F7988"/>
    <w:rsid w:val="000F79A2"/>
    <w:rsid w:val="000F7C5B"/>
    <w:rsid w:val="000F7ECB"/>
    <w:rsid w:val="000F7F6B"/>
    <w:rsid w:val="0010003B"/>
    <w:rsid w:val="00100250"/>
    <w:rsid w:val="00100369"/>
    <w:rsid w:val="00100655"/>
    <w:rsid w:val="0010075B"/>
    <w:rsid w:val="00100E11"/>
    <w:rsid w:val="00101156"/>
    <w:rsid w:val="0010136A"/>
    <w:rsid w:val="0010167F"/>
    <w:rsid w:val="00101CCC"/>
    <w:rsid w:val="00102DD3"/>
    <w:rsid w:val="00102EBC"/>
    <w:rsid w:val="001034A1"/>
    <w:rsid w:val="00103CBB"/>
    <w:rsid w:val="001044CF"/>
    <w:rsid w:val="00104AFA"/>
    <w:rsid w:val="00105A74"/>
    <w:rsid w:val="00105AD3"/>
    <w:rsid w:val="00105CA7"/>
    <w:rsid w:val="0010685B"/>
    <w:rsid w:val="001069AB"/>
    <w:rsid w:val="00106EB1"/>
    <w:rsid w:val="00107B42"/>
    <w:rsid w:val="00107B4A"/>
    <w:rsid w:val="00107EFD"/>
    <w:rsid w:val="00107F32"/>
    <w:rsid w:val="00110058"/>
    <w:rsid w:val="00110498"/>
    <w:rsid w:val="00110781"/>
    <w:rsid w:val="00110994"/>
    <w:rsid w:val="00110D48"/>
    <w:rsid w:val="00110F30"/>
    <w:rsid w:val="001127D8"/>
    <w:rsid w:val="001128BF"/>
    <w:rsid w:val="00112EE8"/>
    <w:rsid w:val="00113180"/>
    <w:rsid w:val="00113807"/>
    <w:rsid w:val="00114084"/>
    <w:rsid w:val="001140C6"/>
    <w:rsid w:val="00114BE3"/>
    <w:rsid w:val="001154AB"/>
    <w:rsid w:val="0011586C"/>
    <w:rsid w:val="00115E18"/>
    <w:rsid w:val="00116700"/>
    <w:rsid w:val="00116AE3"/>
    <w:rsid w:val="00116BCA"/>
    <w:rsid w:val="00116D89"/>
    <w:rsid w:val="001179E5"/>
    <w:rsid w:val="00117B6B"/>
    <w:rsid w:val="0012029E"/>
    <w:rsid w:val="001202EA"/>
    <w:rsid w:val="001204BB"/>
    <w:rsid w:val="001204FE"/>
    <w:rsid w:val="00120CA9"/>
    <w:rsid w:val="00120D84"/>
    <w:rsid w:val="001215BE"/>
    <w:rsid w:val="00121957"/>
    <w:rsid w:val="00121AEF"/>
    <w:rsid w:val="00122327"/>
    <w:rsid w:val="00122CD2"/>
    <w:rsid w:val="00123BAC"/>
    <w:rsid w:val="00123C7E"/>
    <w:rsid w:val="00123CC5"/>
    <w:rsid w:val="001240DC"/>
    <w:rsid w:val="00124189"/>
    <w:rsid w:val="00124284"/>
    <w:rsid w:val="0012438E"/>
    <w:rsid w:val="00124984"/>
    <w:rsid w:val="00124ABE"/>
    <w:rsid w:val="001253CF"/>
    <w:rsid w:val="00126AE9"/>
    <w:rsid w:val="00126B86"/>
    <w:rsid w:val="00126EAC"/>
    <w:rsid w:val="0012703E"/>
    <w:rsid w:val="00127041"/>
    <w:rsid w:val="001270EC"/>
    <w:rsid w:val="00127177"/>
    <w:rsid w:val="001275B6"/>
    <w:rsid w:val="00127740"/>
    <w:rsid w:val="00127F35"/>
    <w:rsid w:val="00130A84"/>
    <w:rsid w:val="00130A86"/>
    <w:rsid w:val="00130A9E"/>
    <w:rsid w:val="00130B45"/>
    <w:rsid w:val="00130BE2"/>
    <w:rsid w:val="0013100A"/>
    <w:rsid w:val="00131334"/>
    <w:rsid w:val="00131417"/>
    <w:rsid w:val="00131B18"/>
    <w:rsid w:val="00131ECF"/>
    <w:rsid w:val="00132148"/>
    <w:rsid w:val="001323EB"/>
    <w:rsid w:val="00132949"/>
    <w:rsid w:val="00132DFF"/>
    <w:rsid w:val="0013300A"/>
    <w:rsid w:val="00133354"/>
    <w:rsid w:val="00133A15"/>
    <w:rsid w:val="00133E11"/>
    <w:rsid w:val="00133EAF"/>
    <w:rsid w:val="00134027"/>
    <w:rsid w:val="00134680"/>
    <w:rsid w:val="00134868"/>
    <w:rsid w:val="001352A4"/>
    <w:rsid w:val="001353C7"/>
    <w:rsid w:val="001354DE"/>
    <w:rsid w:val="0013591C"/>
    <w:rsid w:val="00135E62"/>
    <w:rsid w:val="00136211"/>
    <w:rsid w:val="001362B0"/>
    <w:rsid w:val="001367B8"/>
    <w:rsid w:val="001375F7"/>
    <w:rsid w:val="00137A85"/>
    <w:rsid w:val="00137E93"/>
    <w:rsid w:val="00137FAB"/>
    <w:rsid w:val="0014009F"/>
    <w:rsid w:val="00140A8D"/>
    <w:rsid w:val="00140E07"/>
    <w:rsid w:val="00141B25"/>
    <w:rsid w:val="00141CE9"/>
    <w:rsid w:val="00142595"/>
    <w:rsid w:val="00142705"/>
    <w:rsid w:val="0014286C"/>
    <w:rsid w:val="00142C1B"/>
    <w:rsid w:val="00142CA6"/>
    <w:rsid w:val="00142FFD"/>
    <w:rsid w:val="001442E1"/>
    <w:rsid w:val="001443E6"/>
    <w:rsid w:val="00144486"/>
    <w:rsid w:val="00144A7E"/>
    <w:rsid w:val="00144B58"/>
    <w:rsid w:val="00144E75"/>
    <w:rsid w:val="00144EB7"/>
    <w:rsid w:val="00145C46"/>
    <w:rsid w:val="00145C6E"/>
    <w:rsid w:val="001467C9"/>
    <w:rsid w:val="001467F7"/>
    <w:rsid w:val="0014697A"/>
    <w:rsid w:val="00146E6B"/>
    <w:rsid w:val="0014722F"/>
    <w:rsid w:val="0015044A"/>
    <w:rsid w:val="0015054F"/>
    <w:rsid w:val="0015078C"/>
    <w:rsid w:val="00150C16"/>
    <w:rsid w:val="00150E98"/>
    <w:rsid w:val="0015110C"/>
    <w:rsid w:val="00151719"/>
    <w:rsid w:val="00151895"/>
    <w:rsid w:val="00151AFD"/>
    <w:rsid w:val="00151CD8"/>
    <w:rsid w:val="0015200F"/>
    <w:rsid w:val="00152015"/>
    <w:rsid w:val="001521CB"/>
    <w:rsid w:val="001525A7"/>
    <w:rsid w:val="00152633"/>
    <w:rsid w:val="0015321E"/>
    <w:rsid w:val="0015370C"/>
    <w:rsid w:val="00153953"/>
    <w:rsid w:val="00154057"/>
    <w:rsid w:val="0015416C"/>
    <w:rsid w:val="001543D0"/>
    <w:rsid w:val="001547CE"/>
    <w:rsid w:val="001548CC"/>
    <w:rsid w:val="00154B22"/>
    <w:rsid w:val="0015536B"/>
    <w:rsid w:val="001554C1"/>
    <w:rsid w:val="00155CB7"/>
    <w:rsid w:val="00155D36"/>
    <w:rsid w:val="00155F40"/>
    <w:rsid w:val="001561D8"/>
    <w:rsid w:val="00156980"/>
    <w:rsid w:val="00156AA4"/>
    <w:rsid w:val="00156C77"/>
    <w:rsid w:val="00156F16"/>
    <w:rsid w:val="00157074"/>
    <w:rsid w:val="001571F0"/>
    <w:rsid w:val="001573BD"/>
    <w:rsid w:val="00157867"/>
    <w:rsid w:val="0016008C"/>
    <w:rsid w:val="00160534"/>
    <w:rsid w:val="001607E8"/>
    <w:rsid w:val="001610E9"/>
    <w:rsid w:val="0016115D"/>
    <w:rsid w:val="00161174"/>
    <w:rsid w:val="0016135D"/>
    <w:rsid w:val="0016159D"/>
    <w:rsid w:val="0016170E"/>
    <w:rsid w:val="00161B31"/>
    <w:rsid w:val="0016258C"/>
    <w:rsid w:val="00162936"/>
    <w:rsid w:val="00163513"/>
    <w:rsid w:val="001641D2"/>
    <w:rsid w:val="00164241"/>
    <w:rsid w:val="00164643"/>
    <w:rsid w:val="00164CF6"/>
    <w:rsid w:val="0016582C"/>
    <w:rsid w:val="00165F1F"/>
    <w:rsid w:val="00165FB5"/>
    <w:rsid w:val="001660A5"/>
    <w:rsid w:val="001660B7"/>
    <w:rsid w:val="001665A3"/>
    <w:rsid w:val="00166BD1"/>
    <w:rsid w:val="00166F9B"/>
    <w:rsid w:val="00167AB9"/>
    <w:rsid w:val="00167CF8"/>
    <w:rsid w:val="00167E95"/>
    <w:rsid w:val="00170292"/>
    <w:rsid w:val="001713BF"/>
    <w:rsid w:val="00172505"/>
    <w:rsid w:val="00172763"/>
    <w:rsid w:val="001727B5"/>
    <w:rsid w:val="0017287C"/>
    <w:rsid w:val="00172DFE"/>
    <w:rsid w:val="00172EFF"/>
    <w:rsid w:val="00172FB4"/>
    <w:rsid w:val="00174288"/>
    <w:rsid w:val="001752CF"/>
    <w:rsid w:val="00175781"/>
    <w:rsid w:val="00175C48"/>
    <w:rsid w:val="00176041"/>
    <w:rsid w:val="001770BF"/>
    <w:rsid w:val="00177125"/>
    <w:rsid w:val="001775B8"/>
    <w:rsid w:val="00180401"/>
    <w:rsid w:val="0018072A"/>
    <w:rsid w:val="00180B2F"/>
    <w:rsid w:val="00180B8D"/>
    <w:rsid w:val="00180C21"/>
    <w:rsid w:val="00180FC9"/>
    <w:rsid w:val="00181041"/>
    <w:rsid w:val="00181CBB"/>
    <w:rsid w:val="00182421"/>
    <w:rsid w:val="0018284F"/>
    <w:rsid w:val="0018326F"/>
    <w:rsid w:val="00183C2B"/>
    <w:rsid w:val="0018406D"/>
    <w:rsid w:val="00184070"/>
    <w:rsid w:val="001841D7"/>
    <w:rsid w:val="001844FF"/>
    <w:rsid w:val="00184B72"/>
    <w:rsid w:val="00184E54"/>
    <w:rsid w:val="00184F0C"/>
    <w:rsid w:val="001858BD"/>
    <w:rsid w:val="00185CFC"/>
    <w:rsid w:val="001864E3"/>
    <w:rsid w:val="001866ED"/>
    <w:rsid w:val="00187922"/>
    <w:rsid w:val="00187A43"/>
    <w:rsid w:val="0019027B"/>
    <w:rsid w:val="00190895"/>
    <w:rsid w:val="00190ACF"/>
    <w:rsid w:val="001913A4"/>
    <w:rsid w:val="00191BE3"/>
    <w:rsid w:val="00191CBD"/>
    <w:rsid w:val="00192263"/>
    <w:rsid w:val="001922CD"/>
    <w:rsid w:val="00192405"/>
    <w:rsid w:val="00192A84"/>
    <w:rsid w:val="00193132"/>
    <w:rsid w:val="001936D0"/>
    <w:rsid w:val="0019382E"/>
    <w:rsid w:val="00193F93"/>
    <w:rsid w:val="00193FB6"/>
    <w:rsid w:val="001944F9"/>
    <w:rsid w:val="00194991"/>
    <w:rsid w:val="00194C59"/>
    <w:rsid w:val="0019528F"/>
    <w:rsid w:val="001958CF"/>
    <w:rsid w:val="00195B48"/>
    <w:rsid w:val="0019684B"/>
    <w:rsid w:val="00196BEA"/>
    <w:rsid w:val="00196CA8"/>
    <w:rsid w:val="00196DBD"/>
    <w:rsid w:val="00196FAA"/>
    <w:rsid w:val="00197D49"/>
    <w:rsid w:val="001A19E8"/>
    <w:rsid w:val="001A2C33"/>
    <w:rsid w:val="001A35C8"/>
    <w:rsid w:val="001A3796"/>
    <w:rsid w:val="001A3BB8"/>
    <w:rsid w:val="001A3DB5"/>
    <w:rsid w:val="001A45C1"/>
    <w:rsid w:val="001A47A9"/>
    <w:rsid w:val="001A4C06"/>
    <w:rsid w:val="001A4CF5"/>
    <w:rsid w:val="001A4FCA"/>
    <w:rsid w:val="001A5027"/>
    <w:rsid w:val="001A564C"/>
    <w:rsid w:val="001A5834"/>
    <w:rsid w:val="001A5B0E"/>
    <w:rsid w:val="001A667D"/>
    <w:rsid w:val="001A7244"/>
    <w:rsid w:val="001B0706"/>
    <w:rsid w:val="001B0CC7"/>
    <w:rsid w:val="001B0E33"/>
    <w:rsid w:val="001B0F3E"/>
    <w:rsid w:val="001B1A73"/>
    <w:rsid w:val="001B1EEF"/>
    <w:rsid w:val="001B292B"/>
    <w:rsid w:val="001B2F19"/>
    <w:rsid w:val="001B3354"/>
    <w:rsid w:val="001B3620"/>
    <w:rsid w:val="001B3D8E"/>
    <w:rsid w:val="001B3F55"/>
    <w:rsid w:val="001B4E9F"/>
    <w:rsid w:val="001B54D3"/>
    <w:rsid w:val="001B56A7"/>
    <w:rsid w:val="001B5D41"/>
    <w:rsid w:val="001B5D5B"/>
    <w:rsid w:val="001B63FC"/>
    <w:rsid w:val="001B6CE8"/>
    <w:rsid w:val="001B7A10"/>
    <w:rsid w:val="001C003C"/>
    <w:rsid w:val="001C0599"/>
    <w:rsid w:val="001C05A6"/>
    <w:rsid w:val="001C067F"/>
    <w:rsid w:val="001C07DE"/>
    <w:rsid w:val="001C0DE2"/>
    <w:rsid w:val="001C1D02"/>
    <w:rsid w:val="001C20F4"/>
    <w:rsid w:val="001C3BFD"/>
    <w:rsid w:val="001C3FB0"/>
    <w:rsid w:val="001C40FA"/>
    <w:rsid w:val="001C428B"/>
    <w:rsid w:val="001C4887"/>
    <w:rsid w:val="001C4AD7"/>
    <w:rsid w:val="001C4C79"/>
    <w:rsid w:val="001C55EF"/>
    <w:rsid w:val="001C57BF"/>
    <w:rsid w:val="001C60EB"/>
    <w:rsid w:val="001C6329"/>
    <w:rsid w:val="001C6517"/>
    <w:rsid w:val="001C6642"/>
    <w:rsid w:val="001C68EC"/>
    <w:rsid w:val="001C6AAF"/>
    <w:rsid w:val="001C6AF1"/>
    <w:rsid w:val="001C718B"/>
    <w:rsid w:val="001C734B"/>
    <w:rsid w:val="001C770E"/>
    <w:rsid w:val="001D03EB"/>
    <w:rsid w:val="001D0755"/>
    <w:rsid w:val="001D0B6D"/>
    <w:rsid w:val="001D0BE9"/>
    <w:rsid w:val="001D101F"/>
    <w:rsid w:val="001D1056"/>
    <w:rsid w:val="001D1276"/>
    <w:rsid w:val="001D1344"/>
    <w:rsid w:val="001D1DBD"/>
    <w:rsid w:val="001D2286"/>
    <w:rsid w:val="001D2528"/>
    <w:rsid w:val="001D2837"/>
    <w:rsid w:val="001D329E"/>
    <w:rsid w:val="001D371C"/>
    <w:rsid w:val="001D3F36"/>
    <w:rsid w:val="001D4108"/>
    <w:rsid w:val="001D47CE"/>
    <w:rsid w:val="001D4814"/>
    <w:rsid w:val="001D48E2"/>
    <w:rsid w:val="001D4B04"/>
    <w:rsid w:val="001D4EE7"/>
    <w:rsid w:val="001D5167"/>
    <w:rsid w:val="001D5AA5"/>
    <w:rsid w:val="001D5EA3"/>
    <w:rsid w:val="001D615E"/>
    <w:rsid w:val="001D645C"/>
    <w:rsid w:val="001D67D0"/>
    <w:rsid w:val="001D6AF9"/>
    <w:rsid w:val="001D6CBB"/>
    <w:rsid w:val="001D6EBB"/>
    <w:rsid w:val="001D6F7A"/>
    <w:rsid w:val="001D739C"/>
    <w:rsid w:val="001D7586"/>
    <w:rsid w:val="001D7615"/>
    <w:rsid w:val="001D76A7"/>
    <w:rsid w:val="001D791C"/>
    <w:rsid w:val="001D7AAE"/>
    <w:rsid w:val="001E039F"/>
    <w:rsid w:val="001E044D"/>
    <w:rsid w:val="001E061F"/>
    <w:rsid w:val="001E068C"/>
    <w:rsid w:val="001E0AAE"/>
    <w:rsid w:val="001E1116"/>
    <w:rsid w:val="001E1381"/>
    <w:rsid w:val="001E18D6"/>
    <w:rsid w:val="001E1D12"/>
    <w:rsid w:val="001E2320"/>
    <w:rsid w:val="001E2FAE"/>
    <w:rsid w:val="001E3221"/>
    <w:rsid w:val="001E3819"/>
    <w:rsid w:val="001E4442"/>
    <w:rsid w:val="001E4528"/>
    <w:rsid w:val="001E4FF0"/>
    <w:rsid w:val="001E5411"/>
    <w:rsid w:val="001E5587"/>
    <w:rsid w:val="001E5625"/>
    <w:rsid w:val="001E578F"/>
    <w:rsid w:val="001E583B"/>
    <w:rsid w:val="001E5DFE"/>
    <w:rsid w:val="001E6060"/>
    <w:rsid w:val="001E633A"/>
    <w:rsid w:val="001E6D93"/>
    <w:rsid w:val="001E716F"/>
    <w:rsid w:val="001E736E"/>
    <w:rsid w:val="001E7A11"/>
    <w:rsid w:val="001E7C02"/>
    <w:rsid w:val="001E7E97"/>
    <w:rsid w:val="001E7FAE"/>
    <w:rsid w:val="001E7FC4"/>
    <w:rsid w:val="001F05CE"/>
    <w:rsid w:val="001F0D0B"/>
    <w:rsid w:val="001F0EA9"/>
    <w:rsid w:val="001F15FA"/>
    <w:rsid w:val="001F1E7F"/>
    <w:rsid w:val="001F2421"/>
    <w:rsid w:val="001F28E4"/>
    <w:rsid w:val="001F3857"/>
    <w:rsid w:val="001F39F9"/>
    <w:rsid w:val="001F485A"/>
    <w:rsid w:val="001F495E"/>
    <w:rsid w:val="001F4DB7"/>
    <w:rsid w:val="001F5CE9"/>
    <w:rsid w:val="001F6013"/>
    <w:rsid w:val="001F662D"/>
    <w:rsid w:val="001F6D98"/>
    <w:rsid w:val="001F73BE"/>
    <w:rsid w:val="00200718"/>
    <w:rsid w:val="00200852"/>
    <w:rsid w:val="002009D9"/>
    <w:rsid w:val="002011D8"/>
    <w:rsid w:val="002011EA"/>
    <w:rsid w:val="00201250"/>
    <w:rsid w:val="0020128E"/>
    <w:rsid w:val="00201703"/>
    <w:rsid w:val="00201B98"/>
    <w:rsid w:val="002020A4"/>
    <w:rsid w:val="0020263E"/>
    <w:rsid w:val="00202688"/>
    <w:rsid w:val="00203297"/>
    <w:rsid w:val="002033E8"/>
    <w:rsid w:val="00203945"/>
    <w:rsid w:val="00204116"/>
    <w:rsid w:val="00204D3C"/>
    <w:rsid w:val="002050F9"/>
    <w:rsid w:val="0020557C"/>
    <w:rsid w:val="00205941"/>
    <w:rsid w:val="00205F51"/>
    <w:rsid w:val="0020636F"/>
    <w:rsid w:val="002063B0"/>
    <w:rsid w:val="00206546"/>
    <w:rsid w:val="00206DB6"/>
    <w:rsid w:val="00206FFD"/>
    <w:rsid w:val="00207012"/>
    <w:rsid w:val="00207104"/>
    <w:rsid w:val="00207365"/>
    <w:rsid w:val="00207504"/>
    <w:rsid w:val="0020753A"/>
    <w:rsid w:val="00207ED1"/>
    <w:rsid w:val="002100BD"/>
    <w:rsid w:val="002102D5"/>
    <w:rsid w:val="002103A5"/>
    <w:rsid w:val="0021040C"/>
    <w:rsid w:val="002109F4"/>
    <w:rsid w:val="00210C4C"/>
    <w:rsid w:val="00211B66"/>
    <w:rsid w:val="00211CD5"/>
    <w:rsid w:val="00211FC7"/>
    <w:rsid w:val="0021221D"/>
    <w:rsid w:val="00212247"/>
    <w:rsid w:val="002124AB"/>
    <w:rsid w:val="00212B6A"/>
    <w:rsid w:val="00212E8C"/>
    <w:rsid w:val="00212F12"/>
    <w:rsid w:val="0021300F"/>
    <w:rsid w:val="002132B7"/>
    <w:rsid w:val="00214082"/>
    <w:rsid w:val="0021440F"/>
    <w:rsid w:val="0021486E"/>
    <w:rsid w:val="00214C3B"/>
    <w:rsid w:val="002150BF"/>
    <w:rsid w:val="00215507"/>
    <w:rsid w:val="00215537"/>
    <w:rsid w:val="00215629"/>
    <w:rsid w:val="0021564C"/>
    <w:rsid w:val="00215918"/>
    <w:rsid w:val="00215A44"/>
    <w:rsid w:val="00215FB1"/>
    <w:rsid w:val="002161A1"/>
    <w:rsid w:val="002166DC"/>
    <w:rsid w:val="0021673F"/>
    <w:rsid w:val="002167AD"/>
    <w:rsid w:val="00216AED"/>
    <w:rsid w:val="00217353"/>
    <w:rsid w:val="002173AF"/>
    <w:rsid w:val="002176A7"/>
    <w:rsid w:val="002202F4"/>
    <w:rsid w:val="002206A1"/>
    <w:rsid w:val="00220853"/>
    <w:rsid w:val="00220FDD"/>
    <w:rsid w:val="00221301"/>
    <w:rsid w:val="002218B3"/>
    <w:rsid w:val="00221BD6"/>
    <w:rsid w:val="00221CF1"/>
    <w:rsid w:val="00222639"/>
    <w:rsid w:val="0022272E"/>
    <w:rsid w:val="002227CE"/>
    <w:rsid w:val="00222F64"/>
    <w:rsid w:val="0022337D"/>
    <w:rsid w:val="00223810"/>
    <w:rsid w:val="00223D0C"/>
    <w:rsid w:val="00224329"/>
    <w:rsid w:val="002244A4"/>
    <w:rsid w:val="00224917"/>
    <w:rsid w:val="00224B64"/>
    <w:rsid w:val="0022524D"/>
    <w:rsid w:val="002252AC"/>
    <w:rsid w:val="00225770"/>
    <w:rsid w:val="002257CC"/>
    <w:rsid w:val="00225C3B"/>
    <w:rsid w:val="00225E00"/>
    <w:rsid w:val="002262E1"/>
    <w:rsid w:val="00226953"/>
    <w:rsid w:val="00226F3F"/>
    <w:rsid w:val="00227076"/>
    <w:rsid w:val="002272C0"/>
    <w:rsid w:val="002277C2"/>
    <w:rsid w:val="002277F7"/>
    <w:rsid w:val="00227AE2"/>
    <w:rsid w:val="00227CD0"/>
    <w:rsid w:val="0023020F"/>
    <w:rsid w:val="00230336"/>
    <w:rsid w:val="002308CF"/>
    <w:rsid w:val="00231874"/>
    <w:rsid w:val="00231EA6"/>
    <w:rsid w:val="00231F2C"/>
    <w:rsid w:val="0023305F"/>
    <w:rsid w:val="002332BA"/>
    <w:rsid w:val="0023454B"/>
    <w:rsid w:val="00234A59"/>
    <w:rsid w:val="00234D12"/>
    <w:rsid w:val="00234DB1"/>
    <w:rsid w:val="002355DC"/>
    <w:rsid w:val="00235EA5"/>
    <w:rsid w:val="002364EF"/>
    <w:rsid w:val="002367B5"/>
    <w:rsid w:val="00236F5B"/>
    <w:rsid w:val="002370F4"/>
    <w:rsid w:val="00237910"/>
    <w:rsid w:val="00237BD4"/>
    <w:rsid w:val="00240198"/>
    <w:rsid w:val="00240420"/>
    <w:rsid w:val="002406DE"/>
    <w:rsid w:val="002412D6"/>
    <w:rsid w:val="00241451"/>
    <w:rsid w:val="002416CC"/>
    <w:rsid w:val="002418BB"/>
    <w:rsid w:val="00241EC8"/>
    <w:rsid w:val="00242040"/>
    <w:rsid w:val="00242A30"/>
    <w:rsid w:val="002431CD"/>
    <w:rsid w:val="00243468"/>
    <w:rsid w:val="002436E4"/>
    <w:rsid w:val="002442B6"/>
    <w:rsid w:val="00244380"/>
    <w:rsid w:val="002443E3"/>
    <w:rsid w:val="00244C64"/>
    <w:rsid w:val="00244C7B"/>
    <w:rsid w:val="00245220"/>
    <w:rsid w:val="00245517"/>
    <w:rsid w:val="00245AA1"/>
    <w:rsid w:val="00245B37"/>
    <w:rsid w:val="0024632F"/>
    <w:rsid w:val="00246C02"/>
    <w:rsid w:val="00246FAC"/>
    <w:rsid w:val="00247CCE"/>
    <w:rsid w:val="00247CDA"/>
    <w:rsid w:val="00247EA3"/>
    <w:rsid w:val="002503CB"/>
    <w:rsid w:val="002506FE"/>
    <w:rsid w:val="00250AD0"/>
    <w:rsid w:val="00250D08"/>
    <w:rsid w:val="0025130D"/>
    <w:rsid w:val="002517D2"/>
    <w:rsid w:val="002520AF"/>
    <w:rsid w:val="00252455"/>
    <w:rsid w:val="002528DC"/>
    <w:rsid w:val="00252AA3"/>
    <w:rsid w:val="00252BF0"/>
    <w:rsid w:val="00252D1F"/>
    <w:rsid w:val="00252D53"/>
    <w:rsid w:val="00252EE5"/>
    <w:rsid w:val="0025326B"/>
    <w:rsid w:val="00253320"/>
    <w:rsid w:val="0025344A"/>
    <w:rsid w:val="002539EF"/>
    <w:rsid w:val="002541D7"/>
    <w:rsid w:val="00254250"/>
    <w:rsid w:val="0025445A"/>
    <w:rsid w:val="0025457C"/>
    <w:rsid w:val="00254C75"/>
    <w:rsid w:val="00254CC5"/>
    <w:rsid w:val="00256057"/>
    <w:rsid w:val="00256187"/>
    <w:rsid w:val="00256B83"/>
    <w:rsid w:val="00256E8E"/>
    <w:rsid w:val="00256F12"/>
    <w:rsid w:val="00257068"/>
    <w:rsid w:val="00257826"/>
    <w:rsid w:val="002578E3"/>
    <w:rsid w:val="00257F7C"/>
    <w:rsid w:val="00260844"/>
    <w:rsid w:val="002608C7"/>
    <w:rsid w:val="002609A6"/>
    <w:rsid w:val="00260E8E"/>
    <w:rsid w:val="0026118C"/>
    <w:rsid w:val="00261C3C"/>
    <w:rsid w:val="00261CD6"/>
    <w:rsid w:val="00261F62"/>
    <w:rsid w:val="00262748"/>
    <w:rsid w:val="00262C5F"/>
    <w:rsid w:val="00262DAA"/>
    <w:rsid w:val="0026303B"/>
    <w:rsid w:val="00263131"/>
    <w:rsid w:val="00264461"/>
    <w:rsid w:val="00264920"/>
    <w:rsid w:val="00264A24"/>
    <w:rsid w:val="00264AD0"/>
    <w:rsid w:val="00264B17"/>
    <w:rsid w:val="00264CC5"/>
    <w:rsid w:val="00264E7F"/>
    <w:rsid w:val="00265161"/>
    <w:rsid w:val="00265825"/>
    <w:rsid w:val="00266678"/>
    <w:rsid w:val="002668EC"/>
    <w:rsid w:val="00266C3A"/>
    <w:rsid w:val="0026725D"/>
    <w:rsid w:val="0026777E"/>
    <w:rsid w:val="00267F28"/>
    <w:rsid w:val="00267FB3"/>
    <w:rsid w:val="002708DE"/>
    <w:rsid w:val="00270DE4"/>
    <w:rsid w:val="00271125"/>
    <w:rsid w:val="00271722"/>
    <w:rsid w:val="00271AAD"/>
    <w:rsid w:val="00272170"/>
    <w:rsid w:val="002721D9"/>
    <w:rsid w:val="0027277A"/>
    <w:rsid w:val="00272CD5"/>
    <w:rsid w:val="00272D06"/>
    <w:rsid w:val="00272F4A"/>
    <w:rsid w:val="002734F0"/>
    <w:rsid w:val="002741B4"/>
    <w:rsid w:val="0027458D"/>
    <w:rsid w:val="00274728"/>
    <w:rsid w:val="00274D03"/>
    <w:rsid w:val="0027599B"/>
    <w:rsid w:val="00276058"/>
    <w:rsid w:val="00276064"/>
    <w:rsid w:val="0027639C"/>
    <w:rsid w:val="002764D0"/>
    <w:rsid w:val="00276A95"/>
    <w:rsid w:val="00276B83"/>
    <w:rsid w:val="00276B89"/>
    <w:rsid w:val="0027709C"/>
    <w:rsid w:val="0027712D"/>
    <w:rsid w:val="00277237"/>
    <w:rsid w:val="002773D9"/>
    <w:rsid w:val="002774E8"/>
    <w:rsid w:val="002776E0"/>
    <w:rsid w:val="002776EA"/>
    <w:rsid w:val="0028019D"/>
    <w:rsid w:val="002806CD"/>
    <w:rsid w:val="002807BA"/>
    <w:rsid w:val="00281146"/>
    <w:rsid w:val="0028175F"/>
    <w:rsid w:val="002819B8"/>
    <w:rsid w:val="00281D9A"/>
    <w:rsid w:val="00282501"/>
    <w:rsid w:val="00282955"/>
    <w:rsid w:val="00282F26"/>
    <w:rsid w:val="00283379"/>
    <w:rsid w:val="002834B8"/>
    <w:rsid w:val="00283519"/>
    <w:rsid w:val="00283992"/>
    <w:rsid w:val="002839C9"/>
    <w:rsid w:val="00283E56"/>
    <w:rsid w:val="002844CB"/>
    <w:rsid w:val="002844F1"/>
    <w:rsid w:val="00284A01"/>
    <w:rsid w:val="00284CA6"/>
    <w:rsid w:val="002851EC"/>
    <w:rsid w:val="002854B5"/>
    <w:rsid w:val="00285504"/>
    <w:rsid w:val="00285933"/>
    <w:rsid w:val="00285A90"/>
    <w:rsid w:val="00285BCD"/>
    <w:rsid w:val="00285EAA"/>
    <w:rsid w:val="0028661E"/>
    <w:rsid w:val="00286A9A"/>
    <w:rsid w:val="002872FF"/>
    <w:rsid w:val="002878E6"/>
    <w:rsid w:val="00287BAD"/>
    <w:rsid w:val="00287C99"/>
    <w:rsid w:val="00287CC7"/>
    <w:rsid w:val="00287E00"/>
    <w:rsid w:val="002903A3"/>
    <w:rsid w:val="002919B1"/>
    <w:rsid w:val="00291D47"/>
    <w:rsid w:val="00291D8D"/>
    <w:rsid w:val="00291F1E"/>
    <w:rsid w:val="00292690"/>
    <w:rsid w:val="00292879"/>
    <w:rsid w:val="00292A03"/>
    <w:rsid w:val="00292D0C"/>
    <w:rsid w:val="0029319D"/>
    <w:rsid w:val="002940C0"/>
    <w:rsid w:val="002944EC"/>
    <w:rsid w:val="00294596"/>
    <w:rsid w:val="00294F01"/>
    <w:rsid w:val="00295150"/>
    <w:rsid w:val="0029527C"/>
    <w:rsid w:val="00295453"/>
    <w:rsid w:val="002954EE"/>
    <w:rsid w:val="0029582F"/>
    <w:rsid w:val="00295FF8"/>
    <w:rsid w:val="00296090"/>
    <w:rsid w:val="0029636D"/>
    <w:rsid w:val="0029648C"/>
    <w:rsid w:val="00296692"/>
    <w:rsid w:val="002967F1"/>
    <w:rsid w:val="002968E3"/>
    <w:rsid w:val="002968F8"/>
    <w:rsid w:val="002969B3"/>
    <w:rsid w:val="0029750D"/>
    <w:rsid w:val="002A0846"/>
    <w:rsid w:val="002A093D"/>
    <w:rsid w:val="002A109F"/>
    <w:rsid w:val="002A14B8"/>
    <w:rsid w:val="002A1613"/>
    <w:rsid w:val="002A190E"/>
    <w:rsid w:val="002A1DCA"/>
    <w:rsid w:val="002A2012"/>
    <w:rsid w:val="002A2625"/>
    <w:rsid w:val="002A273A"/>
    <w:rsid w:val="002A286D"/>
    <w:rsid w:val="002A2CCE"/>
    <w:rsid w:val="002A2F1E"/>
    <w:rsid w:val="002A2F82"/>
    <w:rsid w:val="002A336D"/>
    <w:rsid w:val="002A39AC"/>
    <w:rsid w:val="002A39B1"/>
    <w:rsid w:val="002A3C27"/>
    <w:rsid w:val="002A414F"/>
    <w:rsid w:val="002A42CA"/>
    <w:rsid w:val="002A5188"/>
    <w:rsid w:val="002A5328"/>
    <w:rsid w:val="002A535A"/>
    <w:rsid w:val="002A5392"/>
    <w:rsid w:val="002A5568"/>
    <w:rsid w:val="002A6368"/>
    <w:rsid w:val="002A686B"/>
    <w:rsid w:val="002A694A"/>
    <w:rsid w:val="002A6DC7"/>
    <w:rsid w:val="002A7820"/>
    <w:rsid w:val="002B030D"/>
    <w:rsid w:val="002B05D5"/>
    <w:rsid w:val="002B0A97"/>
    <w:rsid w:val="002B15E0"/>
    <w:rsid w:val="002B18F3"/>
    <w:rsid w:val="002B1A9F"/>
    <w:rsid w:val="002B1C92"/>
    <w:rsid w:val="002B2021"/>
    <w:rsid w:val="002B23C9"/>
    <w:rsid w:val="002B2B43"/>
    <w:rsid w:val="002B3292"/>
    <w:rsid w:val="002B34AE"/>
    <w:rsid w:val="002B374F"/>
    <w:rsid w:val="002B3B22"/>
    <w:rsid w:val="002B3FE4"/>
    <w:rsid w:val="002B49B9"/>
    <w:rsid w:val="002B49D4"/>
    <w:rsid w:val="002B4BBD"/>
    <w:rsid w:val="002B5379"/>
    <w:rsid w:val="002B5F4A"/>
    <w:rsid w:val="002B6061"/>
    <w:rsid w:val="002B7009"/>
    <w:rsid w:val="002B7214"/>
    <w:rsid w:val="002B75E3"/>
    <w:rsid w:val="002B78E4"/>
    <w:rsid w:val="002B7E1E"/>
    <w:rsid w:val="002C0405"/>
    <w:rsid w:val="002C0C61"/>
    <w:rsid w:val="002C0DE8"/>
    <w:rsid w:val="002C0FFC"/>
    <w:rsid w:val="002C11AC"/>
    <w:rsid w:val="002C15B3"/>
    <w:rsid w:val="002C198A"/>
    <w:rsid w:val="002C1B6C"/>
    <w:rsid w:val="002C206C"/>
    <w:rsid w:val="002C2E50"/>
    <w:rsid w:val="002C35C4"/>
    <w:rsid w:val="002C3D75"/>
    <w:rsid w:val="002C3E74"/>
    <w:rsid w:val="002C3F3F"/>
    <w:rsid w:val="002C4447"/>
    <w:rsid w:val="002C44BA"/>
    <w:rsid w:val="002C4ABE"/>
    <w:rsid w:val="002C5582"/>
    <w:rsid w:val="002C5805"/>
    <w:rsid w:val="002C58B3"/>
    <w:rsid w:val="002C58F1"/>
    <w:rsid w:val="002C595A"/>
    <w:rsid w:val="002C5EE7"/>
    <w:rsid w:val="002C6076"/>
    <w:rsid w:val="002C66AB"/>
    <w:rsid w:val="002C6BB0"/>
    <w:rsid w:val="002C6BF6"/>
    <w:rsid w:val="002C70E0"/>
    <w:rsid w:val="002C70E4"/>
    <w:rsid w:val="002C783E"/>
    <w:rsid w:val="002C78B3"/>
    <w:rsid w:val="002C7DE1"/>
    <w:rsid w:val="002D0274"/>
    <w:rsid w:val="002D04CE"/>
    <w:rsid w:val="002D06FC"/>
    <w:rsid w:val="002D109E"/>
    <w:rsid w:val="002D1C2E"/>
    <w:rsid w:val="002D22B7"/>
    <w:rsid w:val="002D239F"/>
    <w:rsid w:val="002D24C7"/>
    <w:rsid w:val="002D257B"/>
    <w:rsid w:val="002D2589"/>
    <w:rsid w:val="002D269C"/>
    <w:rsid w:val="002D26E7"/>
    <w:rsid w:val="002D2C28"/>
    <w:rsid w:val="002D2DCB"/>
    <w:rsid w:val="002D31BD"/>
    <w:rsid w:val="002D383C"/>
    <w:rsid w:val="002D3C1C"/>
    <w:rsid w:val="002D4468"/>
    <w:rsid w:val="002D4A22"/>
    <w:rsid w:val="002D4BC8"/>
    <w:rsid w:val="002D4E4C"/>
    <w:rsid w:val="002D5770"/>
    <w:rsid w:val="002D5841"/>
    <w:rsid w:val="002D59EE"/>
    <w:rsid w:val="002D5F5A"/>
    <w:rsid w:val="002D6080"/>
    <w:rsid w:val="002D6304"/>
    <w:rsid w:val="002D6378"/>
    <w:rsid w:val="002D6517"/>
    <w:rsid w:val="002D67F1"/>
    <w:rsid w:val="002D68E0"/>
    <w:rsid w:val="002D6D54"/>
    <w:rsid w:val="002D6DCA"/>
    <w:rsid w:val="002D6EE2"/>
    <w:rsid w:val="002D6FAC"/>
    <w:rsid w:val="002D7351"/>
    <w:rsid w:val="002D7816"/>
    <w:rsid w:val="002D79D0"/>
    <w:rsid w:val="002D7D87"/>
    <w:rsid w:val="002D7DFE"/>
    <w:rsid w:val="002D7E73"/>
    <w:rsid w:val="002E0140"/>
    <w:rsid w:val="002E02D6"/>
    <w:rsid w:val="002E0382"/>
    <w:rsid w:val="002E0FD2"/>
    <w:rsid w:val="002E119B"/>
    <w:rsid w:val="002E14AA"/>
    <w:rsid w:val="002E1553"/>
    <w:rsid w:val="002E1B62"/>
    <w:rsid w:val="002E1BDD"/>
    <w:rsid w:val="002E20D2"/>
    <w:rsid w:val="002E20F1"/>
    <w:rsid w:val="002E347A"/>
    <w:rsid w:val="002E38C8"/>
    <w:rsid w:val="002E3A0B"/>
    <w:rsid w:val="002E3C97"/>
    <w:rsid w:val="002E3FFE"/>
    <w:rsid w:val="002E40F7"/>
    <w:rsid w:val="002E46F0"/>
    <w:rsid w:val="002E491C"/>
    <w:rsid w:val="002E6254"/>
    <w:rsid w:val="002E62AE"/>
    <w:rsid w:val="002E6694"/>
    <w:rsid w:val="002E66A7"/>
    <w:rsid w:val="002E6C65"/>
    <w:rsid w:val="002E71CE"/>
    <w:rsid w:val="002E7208"/>
    <w:rsid w:val="002E7E5C"/>
    <w:rsid w:val="002F05DB"/>
    <w:rsid w:val="002F069A"/>
    <w:rsid w:val="002F08AE"/>
    <w:rsid w:val="002F09FF"/>
    <w:rsid w:val="002F0ED2"/>
    <w:rsid w:val="002F1467"/>
    <w:rsid w:val="002F17F0"/>
    <w:rsid w:val="002F181A"/>
    <w:rsid w:val="002F181F"/>
    <w:rsid w:val="002F18AE"/>
    <w:rsid w:val="002F19B4"/>
    <w:rsid w:val="002F1A23"/>
    <w:rsid w:val="002F1C55"/>
    <w:rsid w:val="002F243B"/>
    <w:rsid w:val="002F24ED"/>
    <w:rsid w:val="002F250C"/>
    <w:rsid w:val="002F2A6D"/>
    <w:rsid w:val="002F2B26"/>
    <w:rsid w:val="002F2E40"/>
    <w:rsid w:val="002F3281"/>
    <w:rsid w:val="002F35B4"/>
    <w:rsid w:val="002F3835"/>
    <w:rsid w:val="002F4105"/>
    <w:rsid w:val="002F47E6"/>
    <w:rsid w:val="002F4E63"/>
    <w:rsid w:val="002F50E3"/>
    <w:rsid w:val="002F5110"/>
    <w:rsid w:val="002F5C41"/>
    <w:rsid w:val="002F5F24"/>
    <w:rsid w:val="002F68A3"/>
    <w:rsid w:val="002F6EDC"/>
    <w:rsid w:val="002F708C"/>
    <w:rsid w:val="002F7737"/>
    <w:rsid w:val="003002B4"/>
    <w:rsid w:val="00300747"/>
    <w:rsid w:val="00300ACE"/>
    <w:rsid w:val="00300C6F"/>
    <w:rsid w:val="00300D4C"/>
    <w:rsid w:val="00300FD9"/>
    <w:rsid w:val="00301033"/>
    <w:rsid w:val="003012BF"/>
    <w:rsid w:val="003012F7"/>
    <w:rsid w:val="00301723"/>
    <w:rsid w:val="0030191E"/>
    <w:rsid w:val="00301A64"/>
    <w:rsid w:val="00302194"/>
    <w:rsid w:val="0030221A"/>
    <w:rsid w:val="003023F6"/>
    <w:rsid w:val="0030282D"/>
    <w:rsid w:val="003028CF"/>
    <w:rsid w:val="00303149"/>
    <w:rsid w:val="00303162"/>
    <w:rsid w:val="003035E1"/>
    <w:rsid w:val="00303729"/>
    <w:rsid w:val="00303BB3"/>
    <w:rsid w:val="00303D11"/>
    <w:rsid w:val="00303DAD"/>
    <w:rsid w:val="003041C9"/>
    <w:rsid w:val="00304419"/>
    <w:rsid w:val="0030466B"/>
    <w:rsid w:val="003046C5"/>
    <w:rsid w:val="003047C7"/>
    <w:rsid w:val="00304E06"/>
    <w:rsid w:val="00304F00"/>
    <w:rsid w:val="003055E9"/>
    <w:rsid w:val="00306663"/>
    <w:rsid w:val="00306D0D"/>
    <w:rsid w:val="00306D89"/>
    <w:rsid w:val="00306DC5"/>
    <w:rsid w:val="00307784"/>
    <w:rsid w:val="00307B51"/>
    <w:rsid w:val="003103F5"/>
    <w:rsid w:val="003105A9"/>
    <w:rsid w:val="00310F88"/>
    <w:rsid w:val="003113EB"/>
    <w:rsid w:val="003114CC"/>
    <w:rsid w:val="00311BF6"/>
    <w:rsid w:val="0031219A"/>
    <w:rsid w:val="003123C1"/>
    <w:rsid w:val="00312A4C"/>
    <w:rsid w:val="00312AC7"/>
    <w:rsid w:val="00312F24"/>
    <w:rsid w:val="003139B3"/>
    <w:rsid w:val="00313C1A"/>
    <w:rsid w:val="0031425F"/>
    <w:rsid w:val="00314D68"/>
    <w:rsid w:val="00314DAE"/>
    <w:rsid w:val="00314F68"/>
    <w:rsid w:val="00315C64"/>
    <w:rsid w:val="00316459"/>
    <w:rsid w:val="00316BB0"/>
    <w:rsid w:val="00316BF2"/>
    <w:rsid w:val="00316D01"/>
    <w:rsid w:val="0031707D"/>
    <w:rsid w:val="003170B9"/>
    <w:rsid w:val="003203F5"/>
    <w:rsid w:val="0032085A"/>
    <w:rsid w:val="00320886"/>
    <w:rsid w:val="0032099B"/>
    <w:rsid w:val="00320ABC"/>
    <w:rsid w:val="00320AD5"/>
    <w:rsid w:val="00320ED2"/>
    <w:rsid w:val="0032105D"/>
    <w:rsid w:val="00321917"/>
    <w:rsid w:val="00321DB5"/>
    <w:rsid w:val="003222FC"/>
    <w:rsid w:val="003223E9"/>
    <w:rsid w:val="003225F8"/>
    <w:rsid w:val="0032281B"/>
    <w:rsid w:val="00322959"/>
    <w:rsid w:val="00322C62"/>
    <w:rsid w:val="00322E1E"/>
    <w:rsid w:val="00323280"/>
    <w:rsid w:val="003243FA"/>
    <w:rsid w:val="003247AD"/>
    <w:rsid w:val="0032489D"/>
    <w:rsid w:val="003248AC"/>
    <w:rsid w:val="00324A03"/>
    <w:rsid w:val="00324F14"/>
    <w:rsid w:val="00325039"/>
    <w:rsid w:val="0032540C"/>
    <w:rsid w:val="00325934"/>
    <w:rsid w:val="003260DD"/>
    <w:rsid w:val="00326E7D"/>
    <w:rsid w:val="0032722B"/>
    <w:rsid w:val="003272A0"/>
    <w:rsid w:val="003272CB"/>
    <w:rsid w:val="0032795B"/>
    <w:rsid w:val="003302F8"/>
    <w:rsid w:val="003306E1"/>
    <w:rsid w:val="00331764"/>
    <w:rsid w:val="003317DD"/>
    <w:rsid w:val="0033194D"/>
    <w:rsid w:val="003321A4"/>
    <w:rsid w:val="003327E8"/>
    <w:rsid w:val="00333499"/>
    <w:rsid w:val="00333B6A"/>
    <w:rsid w:val="003343A0"/>
    <w:rsid w:val="00334F3E"/>
    <w:rsid w:val="0033550B"/>
    <w:rsid w:val="00335C3F"/>
    <w:rsid w:val="003361FA"/>
    <w:rsid w:val="0033620C"/>
    <w:rsid w:val="003362E9"/>
    <w:rsid w:val="00336E11"/>
    <w:rsid w:val="00337052"/>
    <w:rsid w:val="00337177"/>
    <w:rsid w:val="0033743D"/>
    <w:rsid w:val="003377DB"/>
    <w:rsid w:val="00337810"/>
    <w:rsid w:val="00337B7C"/>
    <w:rsid w:val="00340927"/>
    <w:rsid w:val="00340D1B"/>
    <w:rsid w:val="00340FC3"/>
    <w:rsid w:val="00341406"/>
    <w:rsid w:val="003421D3"/>
    <w:rsid w:val="00342DE8"/>
    <w:rsid w:val="00343472"/>
    <w:rsid w:val="00343777"/>
    <w:rsid w:val="00343C72"/>
    <w:rsid w:val="00344A50"/>
    <w:rsid w:val="00345438"/>
    <w:rsid w:val="00345551"/>
    <w:rsid w:val="003458A8"/>
    <w:rsid w:val="00345A75"/>
    <w:rsid w:val="00345DD0"/>
    <w:rsid w:val="00345EE7"/>
    <w:rsid w:val="00346234"/>
    <w:rsid w:val="003462F8"/>
    <w:rsid w:val="00346A77"/>
    <w:rsid w:val="00346CBE"/>
    <w:rsid w:val="00346DD9"/>
    <w:rsid w:val="00346EF8"/>
    <w:rsid w:val="00346FF9"/>
    <w:rsid w:val="003470A3"/>
    <w:rsid w:val="00347747"/>
    <w:rsid w:val="00347E91"/>
    <w:rsid w:val="00350408"/>
    <w:rsid w:val="003506B1"/>
    <w:rsid w:val="00350B02"/>
    <w:rsid w:val="00351390"/>
    <w:rsid w:val="0035188F"/>
    <w:rsid w:val="0035248B"/>
    <w:rsid w:val="003524C8"/>
    <w:rsid w:val="00352DFB"/>
    <w:rsid w:val="003533DE"/>
    <w:rsid w:val="003537F5"/>
    <w:rsid w:val="00353F1B"/>
    <w:rsid w:val="00353F65"/>
    <w:rsid w:val="00353F9C"/>
    <w:rsid w:val="00353FA2"/>
    <w:rsid w:val="00353FED"/>
    <w:rsid w:val="0035408D"/>
    <w:rsid w:val="0035417C"/>
    <w:rsid w:val="00354BCD"/>
    <w:rsid w:val="0035541D"/>
    <w:rsid w:val="00356028"/>
    <w:rsid w:val="003564B7"/>
    <w:rsid w:val="00356D14"/>
    <w:rsid w:val="00356D65"/>
    <w:rsid w:val="00356D7D"/>
    <w:rsid w:val="00356D91"/>
    <w:rsid w:val="00356EA5"/>
    <w:rsid w:val="00357069"/>
    <w:rsid w:val="00357206"/>
    <w:rsid w:val="00360A08"/>
    <w:rsid w:val="00360BE6"/>
    <w:rsid w:val="00360C02"/>
    <w:rsid w:val="00360CB2"/>
    <w:rsid w:val="00360FC0"/>
    <w:rsid w:val="00361133"/>
    <w:rsid w:val="0036181E"/>
    <w:rsid w:val="00361A48"/>
    <w:rsid w:val="00361AC2"/>
    <w:rsid w:val="00361D35"/>
    <w:rsid w:val="00362AF2"/>
    <w:rsid w:val="00362E35"/>
    <w:rsid w:val="003630A5"/>
    <w:rsid w:val="00363A7D"/>
    <w:rsid w:val="00363B8D"/>
    <w:rsid w:val="003640E0"/>
    <w:rsid w:val="0036416D"/>
    <w:rsid w:val="003641FA"/>
    <w:rsid w:val="00364C09"/>
    <w:rsid w:val="00364C7D"/>
    <w:rsid w:val="003651B8"/>
    <w:rsid w:val="00365BDD"/>
    <w:rsid w:val="0036709B"/>
    <w:rsid w:val="00367316"/>
    <w:rsid w:val="0036738D"/>
    <w:rsid w:val="00367474"/>
    <w:rsid w:val="003674C9"/>
    <w:rsid w:val="003676B3"/>
    <w:rsid w:val="00367F24"/>
    <w:rsid w:val="0037014B"/>
    <w:rsid w:val="00370175"/>
    <w:rsid w:val="003703F5"/>
    <w:rsid w:val="0037070A"/>
    <w:rsid w:val="00370D3A"/>
    <w:rsid w:val="00370DCD"/>
    <w:rsid w:val="00371534"/>
    <w:rsid w:val="0037161C"/>
    <w:rsid w:val="003718FD"/>
    <w:rsid w:val="0037197B"/>
    <w:rsid w:val="00371B59"/>
    <w:rsid w:val="00371B7A"/>
    <w:rsid w:val="00372C01"/>
    <w:rsid w:val="00372CED"/>
    <w:rsid w:val="00372FF6"/>
    <w:rsid w:val="003731F6"/>
    <w:rsid w:val="00373264"/>
    <w:rsid w:val="00373687"/>
    <w:rsid w:val="003736C8"/>
    <w:rsid w:val="00373832"/>
    <w:rsid w:val="00373ACC"/>
    <w:rsid w:val="0037420C"/>
    <w:rsid w:val="0037459D"/>
    <w:rsid w:val="0037484A"/>
    <w:rsid w:val="00374884"/>
    <w:rsid w:val="003750CC"/>
    <w:rsid w:val="0037533A"/>
    <w:rsid w:val="003758A5"/>
    <w:rsid w:val="0037592F"/>
    <w:rsid w:val="00375A54"/>
    <w:rsid w:val="00375D26"/>
    <w:rsid w:val="00375F8B"/>
    <w:rsid w:val="00376039"/>
    <w:rsid w:val="003762D2"/>
    <w:rsid w:val="00376530"/>
    <w:rsid w:val="00376610"/>
    <w:rsid w:val="00376701"/>
    <w:rsid w:val="00376E56"/>
    <w:rsid w:val="00377101"/>
    <w:rsid w:val="003771AD"/>
    <w:rsid w:val="003773C2"/>
    <w:rsid w:val="00377496"/>
    <w:rsid w:val="003775E0"/>
    <w:rsid w:val="00377961"/>
    <w:rsid w:val="0037799C"/>
    <w:rsid w:val="00377F4F"/>
    <w:rsid w:val="003801A3"/>
    <w:rsid w:val="00380269"/>
    <w:rsid w:val="00380333"/>
    <w:rsid w:val="0038096D"/>
    <w:rsid w:val="0038107F"/>
    <w:rsid w:val="00381324"/>
    <w:rsid w:val="0038246D"/>
    <w:rsid w:val="00382578"/>
    <w:rsid w:val="0038286E"/>
    <w:rsid w:val="003830F6"/>
    <w:rsid w:val="003831A5"/>
    <w:rsid w:val="00384662"/>
    <w:rsid w:val="003846BB"/>
    <w:rsid w:val="003846F2"/>
    <w:rsid w:val="00384D72"/>
    <w:rsid w:val="00384DBD"/>
    <w:rsid w:val="003853E8"/>
    <w:rsid w:val="00385CEA"/>
    <w:rsid w:val="00386151"/>
    <w:rsid w:val="0038625A"/>
    <w:rsid w:val="0038682C"/>
    <w:rsid w:val="00386F73"/>
    <w:rsid w:val="00386F8B"/>
    <w:rsid w:val="00386F97"/>
    <w:rsid w:val="003873BD"/>
    <w:rsid w:val="00387456"/>
    <w:rsid w:val="0038797F"/>
    <w:rsid w:val="003907D7"/>
    <w:rsid w:val="00391258"/>
    <w:rsid w:val="00391A08"/>
    <w:rsid w:val="00391BAE"/>
    <w:rsid w:val="00391BDF"/>
    <w:rsid w:val="00392474"/>
    <w:rsid w:val="003925D4"/>
    <w:rsid w:val="00392E90"/>
    <w:rsid w:val="00392FF8"/>
    <w:rsid w:val="003934B0"/>
    <w:rsid w:val="00393E20"/>
    <w:rsid w:val="0039408B"/>
    <w:rsid w:val="003946B5"/>
    <w:rsid w:val="0039528D"/>
    <w:rsid w:val="0039548F"/>
    <w:rsid w:val="003963AA"/>
    <w:rsid w:val="003966E9"/>
    <w:rsid w:val="00397C6A"/>
    <w:rsid w:val="003A0D58"/>
    <w:rsid w:val="003A1152"/>
    <w:rsid w:val="003A1461"/>
    <w:rsid w:val="003A17F9"/>
    <w:rsid w:val="003A1B53"/>
    <w:rsid w:val="003A1E0D"/>
    <w:rsid w:val="003A2116"/>
    <w:rsid w:val="003A2256"/>
    <w:rsid w:val="003A2F8A"/>
    <w:rsid w:val="003A30F5"/>
    <w:rsid w:val="003A31A1"/>
    <w:rsid w:val="003A371F"/>
    <w:rsid w:val="003A42F0"/>
    <w:rsid w:val="003A450A"/>
    <w:rsid w:val="003A49A6"/>
    <w:rsid w:val="003A503F"/>
    <w:rsid w:val="003A51D9"/>
    <w:rsid w:val="003A53D2"/>
    <w:rsid w:val="003A5A9C"/>
    <w:rsid w:val="003A6103"/>
    <w:rsid w:val="003A655D"/>
    <w:rsid w:val="003A6D89"/>
    <w:rsid w:val="003A6E01"/>
    <w:rsid w:val="003A6EE4"/>
    <w:rsid w:val="003A7117"/>
    <w:rsid w:val="003A7881"/>
    <w:rsid w:val="003A7F39"/>
    <w:rsid w:val="003B040F"/>
    <w:rsid w:val="003B083C"/>
    <w:rsid w:val="003B0D70"/>
    <w:rsid w:val="003B0E24"/>
    <w:rsid w:val="003B10E8"/>
    <w:rsid w:val="003B1712"/>
    <w:rsid w:val="003B1D3A"/>
    <w:rsid w:val="003B28AD"/>
    <w:rsid w:val="003B2976"/>
    <w:rsid w:val="003B2C23"/>
    <w:rsid w:val="003B2F75"/>
    <w:rsid w:val="003B362E"/>
    <w:rsid w:val="003B3A6D"/>
    <w:rsid w:val="003B414A"/>
    <w:rsid w:val="003B48F5"/>
    <w:rsid w:val="003B49F2"/>
    <w:rsid w:val="003B4DCF"/>
    <w:rsid w:val="003B5092"/>
    <w:rsid w:val="003B5AB9"/>
    <w:rsid w:val="003B62AF"/>
    <w:rsid w:val="003B631E"/>
    <w:rsid w:val="003B6A9C"/>
    <w:rsid w:val="003B6AE5"/>
    <w:rsid w:val="003B704D"/>
    <w:rsid w:val="003B73CE"/>
    <w:rsid w:val="003B75A1"/>
    <w:rsid w:val="003B769C"/>
    <w:rsid w:val="003B799D"/>
    <w:rsid w:val="003B79E1"/>
    <w:rsid w:val="003B7FCD"/>
    <w:rsid w:val="003C0FB1"/>
    <w:rsid w:val="003C142D"/>
    <w:rsid w:val="003C1495"/>
    <w:rsid w:val="003C163D"/>
    <w:rsid w:val="003C183A"/>
    <w:rsid w:val="003C23EC"/>
    <w:rsid w:val="003C2610"/>
    <w:rsid w:val="003C3392"/>
    <w:rsid w:val="003C33A6"/>
    <w:rsid w:val="003C34B7"/>
    <w:rsid w:val="003C388A"/>
    <w:rsid w:val="003C4D99"/>
    <w:rsid w:val="003C510F"/>
    <w:rsid w:val="003C5850"/>
    <w:rsid w:val="003C6F66"/>
    <w:rsid w:val="003C7316"/>
    <w:rsid w:val="003C742F"/>
    <w:rsid w:val="003C74BD"/>
    <w:rsid w:val="003C7D25"/>
    <w:rsid w:val="003C7F78"/>
    <w:rsid w:val="003D01B4"/>
    <w:rsid w:val="003D040E"/>
    <w:rsid w:val="003D0656"/>
    <w:rsid w:val="003D08C8"/>
    <w:rsid w:val="003D10C0"/>
    <w:rsid w:val="003D11CD"/>
    <w:rsid w:val="003D1332"/>
    <w:rsid w:val="003D13E7"/>
    <w:rsid w:val="003D1870"/>
    <w:rsid w:val="003D1E9A"/>
    <w:rsid w:val="003D282D"/>
    <w:rsid w:val="003D3186"/>
    <w:rsid w:val="003D3ACD"/>
    <w:rsid w:val="003D3FE6"/>
    <w:rsid w:val="003D43D2"/>
    <w:rsid w:val="003D4A3F"/>
    <w:rsid w:val="003D4C95"/>
    <w:rsid w:val="003D564B"/>
    <w:rsid w:val="003D6615"/>
    <w:rsid w:val="003D682C"/>
    <w:rsid w:val="003D6C02"/>
    <w:rsid w:val="003D6E00"/>
    <w:rsid w:val="003D72E5"/>
    <w:rsid w:val="003D7598"/>
    <w:rsid w:val="003D77A4"/>
    <w:rsid w:val="003D77D3"/>
    <w:rsid w:val="003D7C3E"/>
    <w:rsid w:val="003E06F9"/>
    <w:rsid w:val="003E0A6E"/>
    <w:rsid w:val="003E0ADB"/>
    <w:rsid w:val="003E0ADF"/>
    <w:rsid w:val="003E0B8A"/>
    <w:rsid w:val="003E101A"/>
    <w:rsid w:val="003E119D"/>
    <w:rsid w:val="003E1C8D"/>
    <w:rsid w:val="003E1CC5"/>
    <w:rsid w:val="003E20A1"/>
    <w:rsid w:val="003E255B"/>
    <w:rsid w:val="003E2CFD"/>
    <w:rsid w:val="003E2F05"/>
    <w:rsid w:val="003E2F7C"/>
    <w:rsid w:val="003E3054"/>
    <w:rsid w:val="003E3175"/>
    <w:rsid w:val="003E330D"/>
    <w:rsid w:val="003E38DD"/>
    <w:rsid w:val="003E3D1E"/>
    <w:rsid w:val="003E45BA"/>
    <w:rsid w:val="003E4642"/>
    <w:rsid w:val="003E49D4"/>
    <w:rsid w:val="003E4FB9"/>
    <w:rsid w:val="003E5430"/>
    <w:rsid w:val="003E62F3"/>
    <w:rsid w:val="003E657C"/>
    <w:rsid w:val="003E6E93"/>
    <w:rsid w:val="003E70FE"/>
    <w:rsid w:val="003E730C"/>
    <w:rsid w:val="003F038C"/>
    <w:rsid w:val="003F06D1"/>
    <w:rsid w:val="003F0800"/>
    <w:rsid w:val="003F087B"/>
    <w:rsid w:val="003F0E72"/>
    <w:rsid w:val="003F0FC0"/>
    <w:rsid w:val="003F1E74"/>
    <w:rsid w:val="003F2570"/>
    <w:rsid w:val="003F2653"/>
    <w:rsid w:val="003F2FDF"/>
    <w:rsid w:val="003F3020"/>
    <w:rsid w:val="003F34E3"/>
    <w:rsid w:val="003F390E"/>
    <w:rsid w:val="003F3AA0"/>
    <w:rsid w:val="003F3DFB"/>
    <w:rsid w:val="003F4070"/>
    <w:rsid w:val="003F4810"/>
    <w:rsid w:val="003F4B8B"/>
    <w:rsid w:val="003F4F4F"/>
    <w:rsid w:val="003F5851"/>
    <w:rsid w:val="003F5AA8"/>
    <w:rsid w:val="003F5E81"/>
    <w:rsid w:val="003F5FB8"/>
    <w:rsid w:val="003F635E"/>
    <w:rsid w:val="003F64F0"/>
    <w:rsid w:val="003F656D"/>
    <w:rsid w:val="003F67AB"/>
    <w:rsid w:val="003F6C05"/>
    <w:rsid w:val="003F716C"/>
    <w:rsid w:val="003F7574"/>
    <w:rsid w:val="003F7A70"/>
    <w:rsid w:val="003F7B38"/>
    <w:rsid w:val="00400229"/>
    <w:rsid w:val="0040067A"/>
    <w:rsid w:val="004008F9"/>
    <w:rsid w:val="00400905"/>
    <w:rsid w:val="00400B35"/>
    <w:rsid w:val="00400E5B"/>
    <w:rsid w:val="0040121D"/>
    <w:rsid w:val="004014E5"/>
    <w:rsid w:val="00401637"/>
    <w:rsid w:val="00401802"/>
    <w:rsid w:val="00401810"/>
    <w:rsid w:val="00401861"/>
    <w:rsid w:val="004018B1"/>
    <w:rsid w:val="00402970"/>
    <w:rsid w:val="00402D14"/>
    <w:rsid w:val="00402FAA"/>
    <w:rsid w:val="004033DD"/>
    <w:rsid w:val="004034DD"/>
    <w:rsid w:val="00403706"/>
    <w:rsid w:val="00403872"/>
    <w:rsid w:val="00403FCB"/>
    <w:rsid w:val="00404053"/>
    <w:rsid w:val="0040408C"/>
    <w:rsid w:val="00404175"/>
    <w:rsid w:val="00404299"/>
    <w:rsid w:val="004049DB"/>
    <w:rsid w:val="004051A5"/>
    <w:rsid w:val="004053E4"/>
    <w:rsid w:val="00405618"/>
    <w:rsid w:val="0040588B"/>
    <w:rsid w:val="00405E33"/>
    <w:rsid w:val="00405E9C"/>
    <w:rsid w:val="0040627F"/>
    <w:rsid w:val="00406401"/>
    <w:rsid w:val="0040648C"/>
    <w:rsid w:val="0040667E"/>
    <w:rsid w:val="004068F5"/>
    <w:rsid w:val="00406938"/>
    <w:rsid w:val="00406D8D"/>
    <w:rsid w:val="0040768D"/>
    <w:rsid w:val="00407981"/>
    <w:rsid w:val="00407C9A"/>
    <w:rsid w:val="004100AF"/>
    <w:rsid w:val="00410384"/>
    <w:rsid w:val="0041065D"/>
    <w:rsid w:val="0041098A"/>
    <w:rsid w:val="00410BE6"/>
    <w:rsid w:val="00410E0F"/>
    <w:rsid w:val="00410E43"/>
    <w:rsid w:val="00410F6A"/>
    <w:rsid w:val="00411677"/>
    <w:rsid w:val="00411A88"/>
    <w:rsid w:val="00411EC1"/>
    <w:rsid w:val="00412709"/>
    <w:rsid w:val="004127E4"/>
    <w:rsid w:val="00412F35"/>
    <w:rsid w:val="004132EC"/>
    <w:rsid w:val="0041335D"/>
    <w:rsid w:val="00413917"/>
    <w:rsid w:val="00413AB2"/>
    <w:rsid w:val="00413F9E"/>
    <w:rsid w:val="00414F5D"/>
    <w:rsid w:val="004150BF"/>
    <w:rsid w:val="004155D8"/>
    <w:rsid w:val="00415647"/>
    <w:rsid w:val="0041564B"/>
    <w:rsid w:val="004156B9"/>
    <w:rsid w:val="00415750"/>
    <w:rsid w:val="00415BB4"/>
    <w:rsid w:val="00415F55"/>
    <w:rsid w:val="00416231"/>
    <w:rsid w:val="004162C4"/>
    <w:rsid w:val="004164E1"/>
    <w:rsid w:val="004167AF"/>
    <w:rsid w:val="00416802"/>
    <w:rsid w:val="0041694D"/>
    <w:rsid w:val="004169A0"/>
    <w:rsid w:val="00416C17"/>
    <w:rsid w:val="00416E72"/>
    <w:rsid w:val="0041705B"/>
    <w:rsid w:val="004171ED"/>
    <w:rsid w:val="0041735B"/>
    <w:rsid w:val="004173A5"/>
    <w:rsid w:val="004173D7"/>
    <w:rsid w:val="00417AAE"/>
    <w:rsid w:val="00417B76"/>
    <w:rsid w:val="004202D5"/>
    <w:rsid w:val="0042041D"/>
    <w:rsid w:val="00420783"/>
    <w:rsid w:val="004208EA"/>
    <w:rsid w:val="00420947"/>
    <w:rsid w:val="004216FC"/>
    <w:rsid w:val="004217DB"/>
    <w:rsid w:val="0042197D"/>
    <w:rsid w:val="00421A9C"/>
    <w:rsid w:val="00421C45"/>
    <w:rsid w:val="00421C96"/>
    <w:rsid w:val="0042231C"/>
    <w:rsid w:val="0042241B"/>
    <w:rsid w:val="00422D06"/>
    <w:rsid w:val="00422E33"/>
    <w:rsid w:val="004230B4"/>
    <w:rsid w:val="004235EA"/>
    <w:rsid w:val="00423855"/>
    <w:rsid w:val="00423876"/>
    <w:rsid w:val="00423B2C"/>
    <w:rsid w:val="00423CD6"/>
    <w:rsid w:val="00423CE1"/>
    <w:rsid w:val="004246B7"/>
    <w:rsid w:val="00424897"/>
    <w:rsid w:val="00424C76"/>
    <w:rsid w:val="00424D43"/>
    <w:rsid w:val="00424E82"/>
    <w:rsid w:val="004250C9"/>
    <w:rsid w:val="004251FF"/>
    <w:rsid w:val="00425468"/>
    <w:rsid w:val="004256F1"/>
    <w:rsid w:val="004259C6"/>
    <w:rsid w:val="00425DB2"/>
    <w:rsid w:val="00425FF4"/>
    <w:rsid w:val="004260AE"/>
    <w:rsid w:val="00426269"/>
    <w:rsid w:val="00426274"/>
    <w:rsid w:val="004263F7"/>
    <w:rsid w:val="00426548"/>
    <w:rsid w:val="0042666D"/>
    <w:rsid w:val="00426999"/>
    <w:rsid w:val="004269DB"/>
    <w:rsid w:val="00426A17"/>
    <w:rsid w:val="00426B90"/>
    <w:rsid w:val="00426D1E"/>
    <w:rsid w:val="00426FBB"/>
    <w:rsid w:val="00427637"/>
    <w:rsid w:val="00427AC8"/>
    <w:rsid w:val="004305EB"/>
    <w:rsid w:val="004307E5"/>
    <w:rsid w:val="004308E4"/>
    <w:rsid w:val="00430AD8"/>
    <w:rsid w:val="00430C4E"/>
    <w:rsid w:val="0043102D"/>
    <w:rsid w:val="004310BA"/>
    <w:rsid w:val="004315D6"/>
    <w:rsid w:val="0043179E"/>
    <w:rsid w:val="00431B11"/>
    <w:rsid w:val="00431E6F"/>
    <w:rsid w:val="00432606"/>
    <w:rsid w:val="00432749"/>
    <w:rsid w:val="00432CBA"/>
    <w:rsid w:val="00433069"/>
    <w:rsid w:val="00433823"/>
    <w:rsid w:val="00433849"/>
    <w:rsid w:val="004338FA"/>
    <w:rsid w:val="00433A77"/>
    <w:rsid w:val="00433ABB"/>
    <w:rsid w:val="004343C5"/>
    <w:rsid w:val="00434563"/>
    <w:rsid w:val="00435583"/>
    <w:rsid w:val="00435842"/>
    <w:rsid w:val="00436193"/>
    <w:rsid w:val="004363B2"/>
    <w:rsid w:val="004370F8"/>
    <w:rsid w:val="0043719A"/>
    <w:rsid w:val="00437322"/>
    <w:rsid w:val="00437714"/>
    <w:rsid w:val="004378E6"/>
    <w:rsid w:val="00437A92"/>
    <w:rsid w:val="004400F3"/>
    <w:rsid w:val="0044010D"/>
    <w:rsid w:val="0044022F"/>
    <w:rsid w:val="004409F6"/>
    <w:rsid w:val="00441A6C"/>
    <w:rsid w:val="00441B17"/>
    <w:rsid w:val="00441F6E"/>
    <w:rsid w:val="00442239"/>
    <w:rsid w:val="00442C70"/>
    <w:rsid w:val="00442F31"/>
    <w:rsid w:val="00443464"/>
    <w:rsid w:val="00443558"/>
    <w:rsid w:val="004437D4"/>
    <w:rsid w:val="00443FD1"/>
    <w:rsid w:val="00444980"/>
    <w:rsid w:val="00444BEF"/>
    <w:rsid w:val="00444D7F"/>
    <w:rsid w:val="00444E52"/>
    <w:rsid w:val="00445184"/>
    <w:rsid w:val="004451A4"/>
    <w:rsid w:val="004452A1"/>
    <w:rsid w:val="004452B9"/>
    <w:rsid w:val="004453DE"/>
    <w:rsid w:val="00445A6C"/>
    <w:rsid w:val="00445A82"/>
    <w:rsid w:val="00445DAB"/>
    <w:rsid w:val="0044602C"/>
    <w:rsid w:val="00446A94"/>
    <w:rsid w:val="00446BAB"/>
    <w:rsid w:val="00447255"/>
    <w:rsid w:val="004474D8"/>
    <w:rsid w:val="0044757E"/>
    <w:rsid w:val="004475C9"/>
    <w:rsid w:val="00450150"/>
    <w:rsid w:val="0045066A"/>
    <w:rsid w:val="00451162"/>
    <w:rsid w:val="00451322"/>
    <w:rsid w:val="004519BB"/>
    <w:rsid w:val="00451A09"/>
    <w:rsid w:val="00451C24"/>
    <w:rsid w:val="004525C8"/>
    <w:rsid w:val="00452853"/>
    <w:rsid w:val="00452CEE"/>
    <w:rsid w:val="0045316B"/>
    <w:rsid w:val="004531D9"/>
    <w:rsid w:val="004534CE"/>
    <w:rsid w:val="004536F1"/>
    <w:rsid w:val="00453718"/>
    <w:rsid w:val="004538F5"/>
    <w:rsid w:val="004539C0"/>
    <w:rsid w:val="00453F63"/>
    <w:rsid w:val="00453F6A"/>
    <w:rsid w:val="0045498D"/>
    <w:rsid w:val="00454C1C"/>
    <w:rsid w:val="00455054"/>
    <w:rsid w:val="00455437"/>
    <w:rsid w:val="00455771"/>
    <w:rsid w:val="00455808"/>
    <w:rsid w:val="00455961"/>
    <w:rsid w:val="00456426"/>
    <w:rsid w:val="004564B0"/>
    <w:rsid w:val="0045654F"/>
    <w:rsid w:val="00456605"/>
    <w:rsid w:val="004567C1"/>
    <w:rsid w:val="00456BE2"/>
    <w:rsid w:val="004570A1"/>
    <w:rsid w:val="00457796"/>
    <w:rsid w:val="00457BA0"/>
    <w:rsid w:val="00457BE4"/>
    <w:rsid w:val="00460B12"/>
    <w:rsid w:val="00460EAF"/>
    <w:rsid w:val="00460F94"/>
    <w:rsid w:val="00461413"/>
    <w:rsid w:val="004618AB"/>
    <w:rsid w:val="00461B57"/>
    <w:rsid w:val="00461D86"/>
    <w:rsid w:val="004628CB"/>
    <w:rsid w:val="00462C2D"/>
    <w:rsid w:val="00462C62"/>
    <w:rsid w:val="00462F61"/>
    <w:rsid w:val="0046319B"/>
    <w:rsid w:val="00463377"/>
    <w:rsid w:val="00463529"/>
    <w:rsid w:val="0046354A"/>
    <w:rsid w:val="00463861"/>
    <w:rsid w:val="00463EB1"/>
    <w:rsid w:val="0046418E"/>
    <w:rsid w:val="00464584"/>
    <w:rsid w:val="0046538C"/>
    <w:rsid w:val="004657D5"/>
    <w:rsid w:val="00465A11"/>
    <w:rsid w:val="00465C81"/>
    <w:rsid w:val="00465C92"/>
    <w:rsid w:val="0046606D"/>
    <w:rsid w:val="00466398"/>
    <w:rsid w:val="004663B1"/>
    <w:rsid w:val="00466777"/>
    <w:rsid w:val="00466DBF"/>
    <w:rsid w:val="00466F07"/>
    <w:rsid w:val="00467006"/>
    <w:rsid w:val="00467731"/>
    <w:rsid w:val="00467770"/>
    <w:rsid w:val="00467E2A"/>
    <w:rsid w:val="00470D87"/>
    <w:rsid w:val="00470FB4"/>
    <w:rsid w:val="00471651"/>
    <w:rsid w:val="004716AA"/>
    <w:rsid w:val="00471A8A"/>
    <w:rsid w:val="00471D39"/>
    <w:rsid w:val="00471E87"/>
    <w:rsid w:val="00471EA7"/>
    <w:rsid w:val="004721FE"/>
    <w:rsid w:val="00472232"/>
    <w:rsid w:val="00472B85"/>
    <w:rsid w:val="0047309F"/>
    <w:rsid w:val="00473742"/>
    <w:rsid w:val="00473B82"/>
    <w:rsid w:val="00473E77"/>
    <w:rsid w:val="004742D8"/>
    <w:rsid w:val="00474499"/>
    <w:rsid w:val="00474A5A"/>
    <w:rsid w:val="00475340"/>
    <w:rsid w:val="00475364"/>
    <w:rsid w:val="00475852"/>
    <w:rsid w:val="00475B31"/>
    <w:rsid w:val="0047633B"/>
    <w:rsid w:val="00476852"/>
    <w:rsid w:val="00476CF6"/>
    <w:rsid w:val="004776EE"/>
    <w:rsid w:val="00477B1E"/>
    <w:rsid w:val="00477B7B"/>
    <w:rsid w:val="00480992"/>
    <w:rsid w:val="00480DBC"/>
    <w:rsid w:val="00481725"/>
    <w:rsid w:val="00482174"/>
    <w:rsid w:val="0048301E"/>
    <w:rsid w:val="00483C22"/>
    <w:rsid w:val="00483CB5"/>
    <w:rsid w:val="0048420E"/>
    <w:rsid w:val="004844D3"/>
    <w:rsid w:val="00484512"/>
    <w:rsid w:val="00484840"/>
    <w:rsid w:val="00484DBF"/>
    <w:rsid w:val="00484F01"/>
    <w:rsid w:val="0048530F"/>
    <w:rsid w:val="0048586B"/>
    <w:rsid w:val="00485A6A"/>
    <w:rsid w:val="00485A95"/>
    <w:rsid w:val="00486FB9"/>
    <w:rsid w:val="00487417"/>
    <w:rsid w:val="004874A7"/>
    <w:rsid w:val="004878D5"/>
    <w:rsid w:val="004879CE"/>
    <w:rsid w:val="004901C0"/>
    <w:rsid w:val="004902A1"/>
    <w:rsid w:val="00490BDC"/>
    <w:rsid w:val="0049124E"/>
    <w:rsid w:val="004918C2"/>
    <w:rsid w:val="00491931"/>
    <w:rsid w:val="00491BC9"/>
    <w:rsid w:val="00491E8E"/>
    <w:rsid w:val="00492330"/>
    <w:rsid w:val="00492D16"/>
    <w:rsid w:val="00492D7C"/>
    <w:rsid w:val="0049345F"/>
    <w:rsid w:val="00493712"/>
    <w:rsid w:val="00493BA2"/>
    <w:rsid w:val="00493F9A"/>
    <w:rsid w:val="00494A27"/>
    <w:rsid w:val="00494F02"/>
    <w:rsid w:val="00495164"/>
    <w:rsid w:val="004952AD"/>
    <w:rsid w:val="0049532B"/>
    <w:rsid w:val="0049566D"/>
    <w:rsid w:val="00495B02"/>
    <w:rsid w:val="00495F2C"/>
    <w:rsid w:val="004962F0"/>
    <w:rsid w:val="0049660D"/>
    <w:rsid w:val="00496B0D"/>
    <w:rsid w:val="00496CD0"/>
    <w:rsid w:val="0049718B"/>
    <w:rsid w:val="004973B0"/>
    <w:rsid w:val="004973C1"/>
    <w:rsid w:val="0049745C"/>
    <w:rsid w:val="0049746A"/>
    <w:rsid w:val="00497474"/>
    <w:rsid w:val="00497B43"/>
    <w:rsid w:val="00497BA0"/>
    <w:rsid w:val="00497D69"/>
    <w:rsid w:val="004A01FC"/>
    <w:rsid w:val="004A0CBB"/>
    <w:rsid w:val="004A0E26"/>
    <w:rsid w:val="004A110D"/>
    <w:rsid w:val="004A1A50"/>
    <w:rsid w:val="004A22C1"/>
    <w:rsid w:val="004A2673"/>
    <w:rsid w:val="004A2D7D"/>
    <w:rsid w:val="004A36D4"/>
    <w:rsid w:val="004A4910"/>
    <w:rsid w:val="004A496C"/>
    <w:rsid w:val="004A4970"/>
    <w:rsid w:val="004A4E57"/>
    <w:rsid w:val="004A5816"/>
    <w:rsid w:val="004A5DEE"/>
    <w:rsid w:val="004A6001"/>
    <w:rsid w:val="004A778C"/>
    <w:rsid w:val="004A7884"/>
    <w:rsid w:val="004A7BB0"/>
    <w:rsid w:val="004A7CC3"/>
    <w:rsid w:val="004B02BD"/>
    <w:rsid w:val="004B137A"/>
    <w:rsid w:val="004B1B5C"/>
    <w:rsid w:val="004B1E56"/>
    <w:rsid w:val="004B1E6E"/>
    <w:rsid w:val="004B1EEA"/>
    <w:rsid w:val="004B203A"/>
    <w:rsid w:val="004B2332"/>
    <w:rsid w:val="004B2652"/>
    <w:rsid w:val="004B2BFD"/>
    <w:rsid w:val="004B300F"/>
    <w:rsid w:val="004B362E"/>
    <w:rsid w:val="004B3C8F"/>
    <w:rsid w:val="004B3EA1"/>
    <w:rsid w:val="004B4216"/>
    <w:rsid w:val="004B4546"/>
    <w:rsid w:val="004B4A37"/>
    <w:rsid w:val="004B4C97"/>
    <w:rsid w:val="004B4D06"/>
    <w:rsid w:val="004B5072"/>
    <w:rsid w:val="004B51C8"/>
    <w:rsid w:val="004B52C7"/>
    <w:rsid w:val="004B59C8"/>
    <w:rsid w:val="004B65B9"/>
    <w:rsid w:val="004B6623"/>
    <w:rsid w:val="004B6F85"/>
    <w:rsid w:val="004B727C"/>
    <w:rsid w:val="004B73E4"/>
    <w:rsid w:val="004B751E"/>
    <w:rsid w:val="004B79EF"/>
    <w:rsid w:val="004B7DAD"/>
    <w:rsid w:val="004C047B"/>
    <w:rsid w:val="004C0587"/>
    <w:rsid w:val="004C0701"/>
    <w:rsid w:val="004C0AF9"/>
    <w:rsid w:val="004C0EF4"/>
    <w:rsid w:val="004C1711"/>
    <w:rsid w:val="004C183D"/>
    <w:rsid w:val="004C1A0F"/>
    <w:rsid w:val="004C1D53"/>
    <w:rsid w:val="004C22BE"/>
    <w:rsid w:val="004C2423"/>
    <w:rsid w:val="004C2500"/>
    <w:rsid w:val="004C290D"/>
    <w:rsid w:val="004C2C01"/>
    <w:rsid w:val="004C3245"/>
    <w:rsid w:val="004C34AB"/>
    <w:rsid w:val="004C358A"/>
    <w:rsid w:val="004C3795"/>
    <w:rsid w:val="004C4334"/>
    <w:rsid w:val="004C46AB"/>
    <w:rsid w:val="004C49CA"/>
    <w:rsid w:val="004C566C"/>
    <w:rsid w:val="004C5E7C"/>
    <w:rsid w:val="004C5F69"/>
    <w:rsid w:val="004C6010"/>
    <w:rsid w:val="004C684F"/>
    <w:rsid w:val="004C6E2F"/>
    <w:rsid w:val="004C7099"/>
    <w:rsid w:val="004C78FB"/>
    <w:rsid w:val="004D05BD"/>
    <w:rsid w:val="004D0DA5"/>
    <w:rsid w:val="004D0DB2"/>
    <w:rsid w:val="004D0DE5"/>
    <w:rsid w:val="004D12F1"/>
    <w:rsid w:val="004D1982"/>
    <w:rsid w:val="004D1FC9"/>
    <w:rsid w:val="004D20D6"/>
    <w:rsid w:val="004D2458"/>
    <w:rsid w:val="004D2490"/>
    <w:rsid w:val="004D28E3"/>
    <w:rsid w:val="004D2973"/>
    <w:rsid w:val="004D3628"/>
    <w:rsid w:val="004D37CC"/>
    <w:rsid w:val="004D421A"/>
    <w:rsid w:val="004D45F4"/>
    <w:rsid w:val="004D46CA"/>
    <w:rsid w:val="004D4946"/>
    <w:rsid w:val="004D5592"/>
    <w:rsid w:val="004D593A"/>
    <w:rsid w:val="004D5AA3"/>
    <w:rsid w:val="004D5B9A"/>
    <w:rsid w:val="004D5DF1"/>
    <w:rsid w:val="004D62C7"/>
    <w:rsid w:val="004D67A5"/>
    <w:rsid w:val="004D67E1"/>
    <w:rsid w:val="004D6877"/>
    <w:rsid w:val="004D77BE"/>
    <w:rsid w:val="004D7FFE"/>
    <w:rsid w:val="004E056C"/>
    <w:rsid w:val="004E082B"/>
    <w:rsid w:val="004E0ACF"/>
    <w:rsid w:val="004E0D61"/>
    <w:rsid w:val="004E12E0"/>
    <w:rsid w:val="004E2237"/>
    <w:rsid w:val="004E232C"/>
    <w:rsid w:val="004E237A"/>
    <w:rsid w:val="004E2713"/>
    <w:rsid w:val="004E2BBF"/>
    <w:rsid w:val="004E2FC5"/>
    <w:rsid w:val="004E3A8F"/>
    <w:rsid w:val="004E3D53"/>
    <w:rsid w:val="004E40A7"/>
    <w:rsid w:val="004E4777"/>
    <w:rsid w:val="004E4A4E"/>
    <w:rsid w:val="004E4C41"/>
    <w:rsid w:val="004E5745"/>
    <w:rsid w:val="004E5C04"/>
    <w:rsid w:val="004E5EA0"/>
    <w:rsid w:val="004E6657"/>
    <w:rsid w:val="004E68FB"/>
    <w:rsid w:val="004E6DF0"/>
    <w:rsid w:val="004E7549"/>
    <w:rsid w:val="004E7AE6"/>
    <w:rsid w:val="004E7F58"/>
    <w:rsid w:val="004F04CA"/>
    <w:rsid w:val="004F050F"/>
    <w:rsid w:val="004F0F5B"/>
    <w:rsid w:val="004F1115"/>
    <w:rsid w:val="004F13A1"/>
    <w:rsid w:val="004F1E65"/>
    <w:rsid w:val="004F1F89"/>
    <w:rsid w:val="004F23FD"/>
    <w:rsid w:val="004F38BF"/>
    <w:rsid w:val="004F3B24"/>
    <w:rsid w:val="004F4222"/>
    <w:rsid w:val="004F42DA"/>
    <w:rsid w:val="004F4B01"/>
    <w:rsid w:val="004F4C64"/>
    <w:rsid w:val="004F50EA"/>
    <w:rsid w:val="004F52A2"/>
    <w:rsid w:val="004F5E55"/>
    <w:rsid w:val="004F6493"/>
    <w:rsid w:val="004F6F3A"/>
    <w:rsid w:val="004F79F6"/>
    <w:rsid w:val="004F7B2A"/>
    <w:rsid w:val="004F7CF0"/>
    <w:rsid w:val="004F7D07"/>
    <w:rsid w:val="004F7D14"/>
    <w:rsid w:val="004F7D39"/>
    <w:rsid w:val="0050043F"/>
    <w:rsid w:val="00500565"/>
    <w:rsid w:val="00500DBD"/>
    <w:rsid w:val="00501004"/>
    <w:rsid w:val="0050110E"/>
    <w:rsid w:val="005014DD"/>
    <w:rsid w:val="00501899"/>
    <w:rsid w:val="00501E1D"/>
    <w:rsid w:val="005020C4"/>
    <w:rsid w:val="00502224"/>
    <w:rsid w:val="0050280D"/>
    <w:rsid w:val="00502DCD"/>
    <w:rsid w:val="005030DA"/>
    <w:rsid w:val="0050358B"/>
    <w:rsid w:val="00503FB3"/>
    <w:rsid w:val="0050420B"/>
    <w:rsid w:val="00504A4D"/>
    <w:rsid w:val="00504CFE"/>
    <w:rsid w:val="0050579D"/>
    <w:rsid w:val="005059BC"/>
    <w:rsid w:val="00506275"/>
    <w:rsid w:val="0050671E"/>
    <w:rsid w:val="005069B4"/>
    <w:rsid w:val="00506DA7"/>
    <w:rsid w:val="00506E1A"/>
    <w:rsid w:val="00507314"/>
    <w:rsid w:val="00507569"/>
    <w:rsid w:val="00507A01"/>
    <w:rsid w:val="00507DFF"/>
    <w:rsid w:val="0051013E"/>
    <w:rsid w:val="00510193"/>
    <w:rsid w:val="0051040E"/>
    <w:rsid w:val="00510556"/>
    <w:rsid w:val="00511114"/>
    <w:rsid w:val="005114F1"/>
    <w:rsid w:val="00511CC4"/>
    <w:rsid w:val="00511D84"/>
    <w:rsid w:val="00511FE6"/>
    <w:rsid w:val="00512509"/>
    <w:rsid w:val="0051302A"/>
    <w:rsid w:val="0051330A"/>
    <w:rsid w:val="0051333C"/>
    <w:rsid w:val="00514553"/>
    <w:rsid w:val="0051480A"/>
    <w:rsid w:val="00514B2E"/>
    <w:rsid w:val="00514CE4"/>
    <w:rsid w:val="00514DCE"/>
    <w:rsid w:val="00515036"/>
    <w:rsid w:val="00515432"/>
    <w:rsid w:val="00515718"/>
    <w:rsid w:val="0051586C"/>
    <w:rsid w:val="00515D8F"/>
    <w:rsid w:val="00515F2A"/>
    <w:rsid w:val="005166E0"/>
    <w:rsid w:val="00516A72"/>
    <w:rsid w:val="005170B5"/>
    <w:rsid w:val="00517168"/>
    <w:rsid w:val="00517189"/>
    <w:rsid w:val="00517422"/>
    <w:rsid w:val="005178D2"/>
    <w:rsid w:val="00517EF6"/>
    <w:rsid w:val="0052010E"/>
    <w:rsid w:val="00520213"/>
    <w:rsid w:val="00520BD5"/>
    <w:rsid w:val="00520CDE"/>
    <w:rsid w:val="00520E98"/>
    <w:rsid w:val="00521382"/>
    <w:rsid w:val="0052138B"/>
    <w:rsid w:val="00522064"/>
    <w:rsid w:val="00522235"/>
    <w:rsid w:val="005224E5"/>
    <w:rsid w:val="00522D67"/>
    <w:rsid w:val="00523249"/>
    <w:rsid w:val="005238A8"/>
    <w:rsid w:val="00523C49"/>
    <w:rsid w:val="00523E33"/>
    <w:rsid w:val="0052402F"/>
    <w:rsid w:val="0052475D"/>
    <w:rsid w:val="00524A97"/>
    <w:rsid w:val="00524D34"/>
    <w:rsid w:val="005258C3"/>
    <w:rsid w:val="00525ACD"/>
    <w:rsid w:val="00526395"/>
    <w:rsid w:val="0052641F"/>
    <w:rsid w:val="005268B5"/>
    <w:rsid w:val="00526D77"/>
    <w:rsid w:val="00526EC6"/>
    <w:rsid w:val="00526ED6"/>
    <w:rsid w:val="00527984"/>
    <w:rsid w:val="00527F16"/>
    <w:rsid w:val="00530084"/>
    <w:rsid w:val="00530245"/>
    <w:rsid w:val="0053025F"/>
    <w:rsid w:val="005309C2"/>
    <w:rsid w:val="0053155B"/>
    <w:rsid w:val="00531774"/>
    <w:rsid w:val="00532DA2"/>
    <w:rsid w:val="005330E1"/>
    <w:rsid w:val="0053321B"/>
    <w:rsid w:val="00534187"/>
    <w:rsid w:val="00534AE9"/>
    <w:rsid w:val="005350FD"/>
    <w:rsid w:val="00535200"/>
    <w:rsid w:val="00535326"/>
    <w:rsid w:val="0053586C"/>
    <w:rsid w:val="0053699B"/>
    <w:rsid w:val="00536B48"/>
    <w:rsid w:val="0054011A"/>
    <w:rsid w:val="005411DA"/>
    <w:rsid w:val="0054129F"/>
    <w:rsid w:val="0054136F"/>
    <w:rsid w:val="005416E3"/>
    <w:rsid w:val="005417C4"/>
    <w:rsid w:val="005418A8"/>
    <w:rsid w:val="00541F4A"/>
    <w:rsid w:val="00542966"/>
    <w:rsid w:val="005433B0"/>
    <w:rsid w:val="00543E44"/>
    <w:rsid w:val="0054414F"/>
    <w:rsid w:val="0054451D"/>
    <w:rsid w:val="00544D6F"/>
    <w:rsid w:val="00545348"/>
    <w:rsid w:val="00545961"/>
    <w:rsid w:val="005460E7"/>
    <w:rsid w:val="005464F3"/>
    <w:rsid w:val="005466A4"/>
    <w:rsid w:val="0054751A"/>
    <w:rsid w:val="00547523"/>
    <w:rsid w:val="00547562"/>
    <w:rsid w:val="00547FE1"/>
    <w:rsid w:val="005502A1"/>
    <w:rsid w:val="00550B1E"/>
    <w:rsid w:val="005517BC"/>
    <w:rsid w:val="00552094"/>
    <w:rsid w:val="005523BB"/>
    <w:rsid w:val="00552612"/>
    <w:rsid w:val="00552B88"/>
    <w:rsid w:val="00552D27"/>
    <w:rsid w:val="00552E9F"/>
    <w:rsid w:val="00553200"/>
    <w:rsid w:val="005535C3"/>
    <w:rsid w:val="00553BD0"/>
    <w:rsid w:val="00553BF7"/>
    <w:rsid w:val="00554711"/>
    <w:rsid w:val="005547C1"/>
    <w:rsid w:val="005547ED"/>
    <w:rsid w:val="00554D66"/>
    <w:rsid w:val="005557F4"/>
    <w:rsid w:val="00555842"/>
    <w:rsid w:val="005559C8"/>
    <w:rsid w:val="00555C1F"/>
    <w:rsid w:val="005565EF"/>
    <w:rsid w:val="00556D58"/>
    <w:rsid w:val="00556F9D"/>
    <w:rsid w:val="00557200"/>
    <w:rsid w:val="005574E7"/>
    <w:rsid w:val="00557748"/>
    <w:rsid w:val="00557971"/>
    <w:rsid w:val="00557CCE"/>
    <w:rsid w:val="005609D6"/>
    <w:rsid w:val="00561184"/>
    <w:rsid w:val="005611E3"/>
    <w:rsid w:val="005618F2"/>
    <w:rsid w:val="005623C8"/>
    <w:rsid w:val="0056289D"/>
    <w:rsid w:val="00562C15"/>
    <w:rsid w:val="00562EE2"/>
    <w:rsid w:val="00562FEB"/>
    <w:rsid w:val="005635FB"/>
    <w:rsid w:val="0056367D"/>
    <w:rsid w:val="005645F0"/>
    <w:rsid w:val="005653E1"/>
    <w:rsid w:val="005655AF"/>
    <w:rsid w:val="00565883"/>
    <w:rsid w:val="00565A95"/>
    <w:rsid w:val="00566085"/>
    <w:rsid w:val="00566A3D"/>
    <w:rsid w:val="00566C56"/>
    <w:rsid w:val="00567391"/>
    <w:rsid w:val="0056749B"/>
    <w:rsid w:val="00567837"/>
    <w:rsid w:val="00567F22"/>
    <w:rsid w:val="00570C57"/>
    <w:rsid w:val="00570D6E"/>
    <w:rsid w:val="00570F7B"/>
    <w:rsid w:val="005717E8"/>
    <w:rsid w:val="0057181C"/>
    <w:rsid w:val="005720C7"/>
    <w:rsid w:val="00572161"/>
    <w:rsid w:val="0057221D"/>
    <w:rsid w:val="0057251D"/>
    <w:rsid w:val="0057274F"/>
    <w:rsid w:val="0057275C"/>
    <w:rsid w:val="00572815"/>
    <w:rsid w:val="0057328F"/>
    <w:rsid w:val="005734FE"/>
    <w:rsid w:val="005738B5"/>
    <w:rsid w:val="00573C81"/>
    <w:rsid w:val="00573D32"/>
    <w:rsid w:val="00573EA1"/>
    <w:rsid w:val="00574038"/>
    <w:rsid w:val="005745CA"/>
    <w:rsid w:val="0057489A"/>
    <w:rsid w:val="00574AD2"/>
    <w:rsid w:val="00574D16"/>
    <w:rsid w:val="005754E1"/>
    <w:rsid w:val="00575655"/>
    <w:rsid w:val="005766DA"/>
    <w:rsid w:val="00576705"/>
    <w:rsid w:val="00576762"/>
    <w:rsid w:val="005768D9"/>
    <w:rsid w:val="0057751D"/>
    <w:rsid w:val="00577621"/>
    <w:rsid w:val="00577780"/>
    <w:rsid w:val="00577A77"/>
    <w:rsid w:val="00577DBB"/>
    <w:rsid w:val="00577E29"/>
    <w:rsid w:val="005801F2"/>
    <w:rsid w:val="005807FC"/>
    <w:rsid w:val="0058097B"/>
    <w:rsid w:val="00580C26"/>
    <w:rsid w:val="00580D9E"/>
    <w:rsid w:val="00580DBB"/>
    <w:rsid w:val="0058129B"/>
    <w:rsid w:val="005818C8"/>
    <w:rsid w:val="0058193D"/>
    <w:rsid w:val="00581C36"/>
    <w:rsid w:val="0058226D"/>
    <w:rsid w:val="0058286B"/>
    <w:rsid w:val="00582A0A"/>
    <w:rsid w:val="00582E36"/>
    <w:rsid w:val="0058360A"/>
    <w:rsid w:val="00583E14"/>
    <w:rsid w:val="00583F84"/>
    <w:rsid w:val="005843AF"/>
    <w:rsid w:val="0058456E"/>
    <w:rsid w:val="005846FB"/>
    <w:rsid w:val="005847B5"/>
    <w:rsid w:val="00584D84"/>
    <w:rsid w:val="00585E54"/>
    <w:rsid w:val="005861C5"/>
    <w:rsid w:val="0058620B"/>
    <w:rsid w:val="005868D3"/>
    <w:rsid w:val="00586961"/>
    <w:rsid w:val="00586AB6"/>
    <w:rsid w:val="00586D90"/>
    <w:rsid w:val="00586FEE"/>
    <w:rsid w:val="005871E6"/>
    <w:rsid w:val="00587674"/>
    <w:rsid w:val="00587CAE"/>
    <w:rsid w:val="00590B54"/>
    <w:rsid w:val="00591055"/>
    <w:rsid w:val="00591374"/>
    <w:rsid w:val="0059147E"/>
    <w:rsid w:val="00591C21"/>
    <w:rsid w:val="00591CCE"/>
    <w:rsid w:val="0059296D"/>
    <w:rsid w:val="0059368E"/>
    <w:rsid w:val="005937AC"/>
    <w:rsid w:val="00593A21"/>
    <w:rsid w:val="00594046"/>
    <w:rsid w:val="00594951"/>
    <w:rsid w:val="00594ACA"/>
    <w:rsid w:val="00594C77"/>
    <w:rsid w:val="0059511E"/>
    <w:rsid w:val="00595407"/>
    <w:rsid w:val="0059573D"/>
    <w:rsid w:val="00595A06"/>
    <w:rsid w:val="00595F44"/>
    <w:rsid w:val="0059655A"/>
    <w:rsid w:val="0059694E"/>
    <w:rsid w:val="00596B2E"/>
    <w:rsid w:val="00597032"/>
    <w:rsid w:val="005971AD"/>
    <w:rsid w:val="005977C8"/>
    <w:rsid w:val="00597D38"/>
    <w:rsid w:val="00597F7C"/>
    <w:rsid w:val="005A0216"/>
    <w:rsid w:val="005A0738"/>
    <w:rsid w:val="005A0812"/>
    <w:rsid w:val="005A0D0D"/>
    <w:rsid w:val="005A11BE"/>
    <w:rsid w:val="005A1251"/>
    <w:rsid w:val="005A145C"/>
    <w:rsid w:val="005A14CE"/>
    <w:rsid w:val="005A2023"/>
    <w:rsid w:val="005A2244"/>
    <w:rsid w:val="005A250B"/>
    <w:rsid w:val="005A2C75"/>
    <w:rsid w:val="005A2DF5"/>
    <w:rsid w:val="005A2FC8"/>
    <w:rsid w:val="005A3871"/>
    <w:rsid w:val="005A3B53"/>
    <w:rsid w:val="005A3EEE"/>
    <w:rsid w:val="005A452E"/>
    <w:rsid w:val="005A46F7"/>
    <w:rsid w:val="005A5188"/>
    <w:rsid w:val="005A532F"/>
    <w:rsid w:val="005A5CAC"/>
    <w:rsid w:val="005A5D7D"/>
    <w:rsid w:val="005A6359"/>
    <w:rsid w:val="005A651A"/>
    <w:rsid w:val="005A6567"/>
    <w:rsid w:val="005A68C8"/>
    <w:rsid w:val="005A6DBE"/>
    <w:rsid w:val="005A7602"/>
    <w:rsid w:val="005A7697"/>
    <w:rsid w:val="005A78A9"/>
    <w:rsid w:val="005A7ABF"/>
    <w:rsid w:val="005A7D17"/>
    <w:rsid w:val="005A7EA0"/>
    <w:rsid w:val="005B0130"/>
    <w:rsid w:val="005B02C5"/>
    <w:rsid w:val="005B08EE"/>
    <w:rsid w:val="005B0941"/>
    <w:rsid w:val="005B09EA"/>
    <w:rsid w:val="005B0A8A"/>
    <w:rsid w:val="005B0B9A"/>
    <w:rsid w:val="005B0D00"/>
    <w:rsid w:val="005B10A1"/>
    <w:rsid w:val="005B126C"/>
    <w:rsid w:val="005B1520"/>
    <w:rsid w:val="005B177F"/>
    <w:rsid w:val="005B1878"/>
    <w:rsid w:val="005B1F34"/>
    <w:rsid w:val="005B2543"/>
    <w:rsid w:val="005B2BDA"/>
    <w:rsid w:val="005B2D97"/>
    <w:rsid w:val="005B304A"/>
    <w:rsid w:val="005B3058"/>
    <w:rsid w:val="005B315E"/>
    <w:rsid w:val="005B340E"/>
    <w:rsid w:val="005B37D6"/>
    <w:rsid w:val="005B37E2"/>
    <w:rsid w:val="005B40D6"/>
    <w:rsid w:val="005B4371"/>
    <w:rsid w:val="005B48B6"/>
    <w:rsid w:val="005B4B30"/>
    <w:rsid w:val="005B4B8B"/>
    <w:rsid w:val="005B521E"/>
    <w:rsid w:val="005B5556"/>
    <w:rsid w:val="005B58CA"/>
    <w:rsid w:val="005B58EB"/>
    <w:rsid w:val="005B5A97"/>
    <w:rsid w:val="005B5D40"/>
    <w:rsid w:val="005B5D74"/>
    <w:rsid w:val="005B6295"/>
    <w:rsid w:val="005B638C"/>
    <w:rsid w:val="005B63A1"/>
    <w:rsid w:val="005B6A62"/>
    <w:rsid w:val="005B7314"/>
    <w:rsid w:val="005B7AB2"/>
    <w:rsid w:val="005C05D8"/>
    <w:rsid w:val="005C17F3"/>
    <w:rsid w:val="005C1D90"/>
    <w:rsid w:val="005C2225"/>
    <w:rsid w:val="005C244F"/>
    <w:rsid w:val="005C24DE"/>
    <w:rsid w:val="005C2828"/>
    <w:rsid w:val="005C2F7B"/>
    <w:rsid w:val="005C2FC4"/>
    <w:rsid w:val="005C306C"/>
    <w:rsid w:val="005C3451"/>
    <w:rsid w:val="005C3A0D"/>
    <w:rsid w:val="005C3F7B"/>
    <w:rsid w:val="005C443F"/>
    <w:rsid w:val="005C4456"/>
    <w:rsid w:val="005C4D76"/>
    <w:rsid w:val="005C4E97"/>
    <w:rsid w:val="005C512C"/>
    <w:rsid w:val="005C559B"/>
    <w:rsid w:val="005C566D"/>
    <w:rsid w:val="005C584F"/>
    <w:rsid w:val="005C5E6C"/>
    <w:rsid w:val="005C6180"/>
    <w:rsid w:val="005C63D3"/>
    <w:rsid w:val="005C6597"/>
    <w:rsid w:val="005C696E"/>
    <w:rsid w:val="005C703C"/>
    <w:rsid w:val="005C7A90"/>
    <w:rsid w:val="005C7BD7"/>
    <w:rsid w:val="005C7CBF"/>
    <w:rsid w:val="005D0572"/>
    <w:rsid w:val="005D1039"/>
    <w:rsid w:val="005D1230"/>
    <w:rsid w:val="005D21E2"/>
    <w:rsid w:val="005D2C83"/>
    <w:rsid w:val="005D3008"/>
    <w:rsid w:val="005D3E34"/>
    <w:rsid w:val="005D446C"/>
    <w:rsid w:val="005D456A"/>
    <w:rsid w:val="005D458A"/>
    <w:rsid w:val="005D4671"/>
    <w:rsid w:val="005D46BC"/>
    <w:rsid w:val="005D46F7"/>
    <w:rsid w:val="005D4B7E"/>
    <w:rsid w:val="005D4F3B"/>
    <w:rsid w:val="005D53E1"/>
    <w:rsid w:val="005D5440"/>
    <w:rsid w:val="005D5485"/>
    <w:rsid w:val="005D5589"/>
    <w:rsid w:val="005D580A"/>
    <w:rsid w:val="005D59B8"/>
    <w:rsid w:val="005D5FAE"/>
    <w:rsid w:val="005D6080"/>
    <w:rsid w:val="005D60A3"/>
    <w:rsid w:val="005D6263"/>
    <w:rsid w:val="005D660C"/>
    <w:rsid w:val="005D6849"/>
    <w:rsid w:val="005D7351"/>
    <w:rsid w:val="005D739A"/>
    <w:rsid w:val="005D79B4"/>
    <w:rsid w:val="005E0561"/>
    <w:rsid w:val="005E0A55"/>
    <w:rsid w:val="005E0D07"/>
    <w:rsid w:val="005E1659"/>
    <w:rsid w:val="005E1A0C"/>
    <w:rsid w:val="005E1D84"/>
    <w:rsid w:val="005E23D7"/>
    <w:rsid w:val="005E2837"/>
    <w:rsid w:val="005E318F"/>
    <w:rsid w:val="005E331A"/>
    <w:rsid w:val="005E3670"/>
    <w:rsid w:val="005E3E42"/>
    <w:rsid w:val="005E3FB8"/>
    <w:rsid w:val="005E50CD"/>
    <w:rsid w:val="005E5353"/>
    <w:rsid w:val="005E53CD"/>
    <w:rsid w:val="005E5FB5"/>
    <w:rsid w:val="005E60BC"/>
    <w:rsid w:val="005E68FD"/>
    <w:rsid w:val="005E6E92"/>
    <w:rsid w:val="005E742D"/>
    <w:rsid w:val="005E7661"/>
    <w:rsid w:val="005F03E1"/>
    <w:rsid w:val="005F1312"/>
    <w:rsid w:val="005F1D9E"/>
    <w:rsid w:val="005F212E"/>
    <w:rsid w:val="005F256B"/>
    <w:rsid w:val="005F4427"/>
    <w:rsid w:val="005F4541"/>
    <w:rsid w:val="005F5005"/>
    <w:rsid w:val="005F5487"/>
    <w:rsid w:val="005F6823"/>
    <w:rsid w:val="005F69D6"/>
    <w:rsid w:val="005F6AB3"/>
    <w:rsid w:val="005F6FD7"/>
    <w:rsid w:val="005F73A5"/>
    <w:rsid w:val="005F766C"/>
    <w:rsid w:val="005F7D85"/>
    <w:rsid w:val="006001D0"/>
    <w:rsid w:val="006002E3"/>
    <w:rsid w:val="006006E3"/>
    <w:rsid w:val="00600A31"/>
    <w:rsid w:val="00600C0B"/>
    <w:rsid w:val="006010AE"/>
    <w:rsid w:val="006010FD"/>
    <w:rsid w:val="00601443"/>
    <w:rsid w:val="006015DF"/>
    <w:rsid w:val="0060165C"/>
    <w:rsid w:val="00601B29"/>
    <w:rsid w:val="00601CA6"/>
    <w:rsid w:val="006024CA"/>
    <w:rsid w:val="0060257D"/>
    <w:rsid w:val="00602A89"/>
    <w:rsid w:val="00602C07"/>
    <w:rsid w:val="00602C79"/>
    <w:rsid w:val="006032AE"/>
    <w:rsid w:val="00603403"/>
    <w:rsid w:val="00603439"/>
    <w:rsid w:val="00603587"/>
    <w:rsid w:val="006036B6"/>
    <w:rsid w:val="00603A7D"/>
    <w:rsid w:val="00603BFA"/>
    <w:rsid w:val="00603CD3"/>
    <w:rsid w:val="00604023"/>
    <w:rsid w:val="006042E9"/>
    <w:rsid w:val="00604614"/>
    <w:rsid w:val="0060500E"/>
    <w:rsid w:val="0060504E"/>
    <w:rsid w:val="00605131"/>
    <w:rsid w:val="0060531E"/>
    <w:rsid w:val="00605E0B"/>
    <w:rsid w:val="0060669E"/>
    <w:rsid w:val="00606F9F"/>
    <w:rsid w:val="0060754C"/>
    <w:rsid w:val="00607741"/>
    <w:rsid w:val="00607B11"/>
    <w:rsid w:val="00610E98"/>
    <w:rsid w:val="0061125D"/>
    <w:rsid w:val="0061133F"/>
    <w:rsid w:val="006117FA"/>
    <w:rsid w:val="006119D2"/>
    <w:rsid w:val="00611A18"/>
    <w:rsid w:val="006126BC"/>
    <w:rsid w:val="00612DD7"/>
    <w:rsid w:val="0061337F"/>
    <w:rsid w:val="00613966"/>
    <w:rsid w:val="00614261"/>
    <w:rsid w:val="006146AB"/>
    <w:rsid w:val="006149F8"/>
    <w:rsid w:val="00615140"/>
    <w:rsid w:val="00615207"/>
    <w:rsid w:val="00615524"/>
    <w:rsid w:val="006156AE"/>
    <w:rsid w:val="00615D86"/>
    <w:rsid w:val="0061621B"/>
    <w:rsid w:val="00616546"/>
    <w:rsid w:val="006167DF"/>
    <w:rsid w:val="00616862"/>
    <w:rsid w:val="00616C06"/>
    <w:rsid w:val="00616D5A"/>
    <w:rsid w:val="00616E3F"/>
    <w:rsid w:val="00617950"/>
    <w:rsid w:val="00617C42"/>
    <w:rsid w:val="00620263"/>
    <w:rsid w:val="006203B1"/>
    <w:rsid w:val="006203D9"/>
    <w:rsid w:val="006204E9"/>
    <w:rsid w:val="0062080F"/>
    <w:rsid w:val="00620970"/>
    <w:rsid w:val="006209D1"/>
    <w:rsid w:val="00621031"/>
    <w:rsid w:val="00621115"/>
    <w:rsid w:val="00621406"/>
    <w:rsid w:val="006215CD"/>
    <w:rsid w:val="00621E63"/>
    <w:rsid w:val="00622151"/>
    <w:rsid w:val="006223BF"/>
    <w:rsid w:val="00622737"/>
    <w:rsid w:val="00622A66"/>
    <w:rsid w:val="00622AAA"/>
    <w:rsid w:val="0062343C"/>
    <w:rsid w:val="0062389B"/>
    <w:rsid w:val="00623F5F"/>
    <w:rsid w:val="0062408F"/>
    <w:rsid w:val="0062425E"/>
    <w:rsid w:val="0062435B"/>
    <w:rsid w:val="0062436F"/>
    <w:rsid w:val="00624791"/>
    <w:rsid w:val="00624900"/>
    <w:rsid w:val="006249D2"/>
    <w:rsid w:val="00624ECF"/>
    <w:rsid w:val="006254F5"/>
    <w:rsid w:val="006255A2"/>
    <w:rsid w:val="006256C6"/>
    <w:rsid w:val="00625DF8"/>
    <w:rsid w:val="00626076"/>
    <w:rsid w:val="006269F0"/>
    <w:rsid w:val="00626C89"/>
    <w:rsid w:val="0062711A"/>
    <w:rsid w:val="0062718B"/>
    <w:rsid w:val="006275FF"/>
    <w:rsid w:val="0062770D"/>
    <w:rsid w:val="00627773"/>
    <w:rsid w:val="00627775"/>
    <w:rsid w:val="006278AC"/>
    <w:rsid w:val="00627982"/>
    <w:rsid w:val="0062798E"/>
    <w:rsid w:val="00627B8F"/>
    <w:rsid w:val="00627DB6"/>
    <w:rsid w:val="00630297"/>
    <w:rsid w:val="0063035B"/>
    <w:rsid w:val="006304DF"/>
    <w:rsid w:val="00630869"/>
    <w:rsid w:val="00630C0B"/>
    <w:rsid w:val="00631018"/>
    <w:rsid w:val="00631120"/>
    <w:rsid w:val="00631707"/>
    <w:rsid w:val="006317AC"/>
    <w:rsid w:val="006319CA"/>
    <w:rsid w:val="00631A37"/>
    <w:rsid w:val="00631AEA"/>
    <w:rsid w:val="00631E3B"/>
    <w:rsid w:val="00631F7C"/>
    <w:rsid w:val="00632384"/>
    <w:rsid w:val="00632845"/>
    <w:rsid w:val="00632AE9"/>
    <w:rsid w:val="00633099"/>
    <w:rsid w:val="00633343"/>
    <w:rsid w:val="006333F2"/>
    <w:rsid w:val="00633818"/>
    <w:rsid w:val="006338E1"/>
    <w:rsid w:val="00633933"/>
    <w:rsid w:val="006339C5"/>
    <w:rsid w:val="00633B61"/>
    <w:rsid w:val="00633EC7"/>
    <w:rsid w:val="00634569"/>
    <w:rsid w:val="0063488B"/>
    <w:rsid w:val="0063489A"/>
    <w:rsid w:val="006349A6"/>
    <w:rsid w:val="00634BAC"/>
    <w:rsid w:val="00634FD1"/>
    <w:rsid w:val="00635796"/>
    <w:rsid w:val="0063581A"/>
    <w:rsid w:val="006359E3"/>
    <w:rsid w:val="00636138"/>
    <w:rsid w:val="006363E6"/>
    <w:rsid w:val="00637041"/>
    <w:rsid w:val="006370CB"/>
    <w:rsid w:val="0063767E"/>
    <w:rsid w:val="00637A0D"/>
    <w:rsid w:val="00637D21"/>
    <w:rsid w:val="006409C5"/>
    <w:rsid w:val="00640FDF"/>
    <w:rsid w:val="00641BF3"/>
    <w:rsid w:val="00641D60"/>
    <w:rsid w:val="0064278C"/>
    <w:rsid w:val="00642A1F"/>
    <w:rsid w:val="0064389D"/>
    <w:rsid w:val="00643A86"/>
    <w:rsid w:val="00643DDA"/>
    <w:rsid w:val="00644135"/>
    <w:rsid w:val="0064417E"/>
    <w:rsid w:val="006445B6"/>
    <w:rsid w:val="00644785"/>
    <w:rsid w:val="00644839"/>
    <w:rsid w:val="00644BD0"/>
    <w:rsid w:val="00644FEB"/>
    <w:rsid w:val="00645350"/>
    <w:rsid w:val="00645758"/>
    <w:rsid w:val="00645EE7"/>
    <w:rsid w:val="006461E1"/>
    <w:rsid w:val="006465E8"/>
    <w:rsid w:val="00647035"/>
    <w:rsid w:val="006473AD"/>
    <w:rsid w:val="0064757B"/>
    <w:rsid w:val="006478FF"/>
    <w:rsid w:val="00650B64"/>
    <w:rsid w:val="00650C88"/>
    <w:rsid w:val="006510FA"/>
    <w:rsid w:val="00651229"/>
    <w:rsid w:val="00651231"/>
    <w:rsid w:val="006512AF"/>
    <w:rsid w:val="006513A9"/>
    <w:rsid w:val="006513EE"/>
    <w:rsid w:val="006516D8"/>
    <w:rsid w:val="00651D37"/>
    <w:rsid w:val="00652133"/>
    <w:rsid w:val="006525E0"/>
    <w:rsid w:val="006526BF"/>
    <w:rsid w:val="006527FC"/>
    <w:rsid w:val="00652EC9"/>
    <w:rsid w:val="00653004"/>
    <w:rsid w:val="00653611"/>
    <w:rsid w:val="00653A15"/>
    <w:rsid w:val="00653E39"/>
    <w:rsid w:val="00653F6F"/>
    <w:rsid w:val="006541FE"/>
    <w:rsid w:val="0065421B"/>
    <w:rsid w:val="0065458B"/>
    <w:rsid w:val="00654A99"/>
    <w:rsid w:val="0065577B"/>
    <w:rsid w:val="00655BFF"/>
    <w:rsid w:val="00656E8B"/>
    <w:rsid w:val="006578F4"/>
    <w:rsid w:val="0065793B"/>
    <w:rsid w:val="00657BA3"/>
    <w:rsid w:val="00657DA1"/>
    <w:rsid w:val="00661D26"/>
    <w:rsid w:val="0066202C"/>
    <w:rsid w:val="006620AC"/>
    <w:rsid w:val="006623E9"/>
    <w:rsid w:val="0066253E"/>
    <w:rsid w:val="006634CB"/>
    <w:rsid w:val="00664121"/>
    <w:rsid w:val="00664B6F"/>
    <w:rsid w:val="00664C3D"/>
    <w:rsid w:val="00665214"/>
    <w:rsid w:val="006657B2"/>
    <w:rsid w:val="00665EE2"/>
    <w:rsid w:val="00665FE9"/>
    <w:rsid w:val="0066665F"/>
    <w:rsid w:val="00666AEE"/>
    <w:rsid w:val="00666B16"/>
    <w:rsid w:val="00667219"/>
    <w:rsid w:val="00667478"/>
    <w:rsid w:val="006674BD"/>
    <w:rsid w:val="00667AC7"/>
    <w:rsid w:val="00667C4A"/>
    <w:rsid w:val="00667C99"/>
    <w:rsid w:val="0067008B"/>
    <w:rsid w:val="00670380"/>
    <w:rsid w:val="00670E7E"/>
    <w:rsid w:val="00670EC5"/>
    <w:rsid w:val="00670FF9"/>
    <w:rsid w:val="00671A5A"/>
    <w:rsid w:val="00671C44"/>
    <w:rsid w:val="00671D20"/>
    <w:rsid w:val="00672298"/>
    <w:rsid w:val="006726F5"/>
    <w:rsid w:val="0067393F"/>
    <w:rsid w:val="00673C5B"/>
    <w:rsid w:val="00673DBB"/>
    <w:rsid w:val="006750B4"/>
    <w:rsid w:val="006753F8"/>
    <w:rsid w:val="0067564E"/>
    <w:rsid w:val="006759F6"/>
    <w:rsid w:val="00675AC7"/>
    <w:rsid w:val="00675D5E"/>
    <w:rsid w:val="0067615C"/>
    <w:rsid w:val="006761B8"/>
    <w:rsid w:val="0067631A"/>
    <w:rsid w:val="00676C8F"/>
    <w:rsid w:val="0067746C"/>
    <w:rsid w:val="006775B0"/>
    <w:rsid w:val="00677B0B"/>
    <w:rsid w:val="00680426"/>
    <w:rsid w:val="006807DC"/>
    <w:rsid w:val="00680C71"/>
    <w:rsid w:val="006816D5"/>
    <w:rsid w:val="00681F43"/>
    <w:rsid w:val="00681F79"/>
    <w:rsid w:val="00681FCB"/>
    <w:rsid w:val="0068220F"/>
    <w:rsid w:val="00682226"/>
    <w:rsid w:val="00682240"/>
    <w:rsid w:val="00682475"/>
    <w:rsid w:val="006826A9"/>
    <w:rsid w:val="00683060"/>
    <w:rsid w:val="00683293"/>
    <w:rsid w:val="006832CC"/>
    <w:rsid w:val="0068370D"/>
    <w:rsid w:val="00684503"/>
    <w:rsid w:val="00684518"/>
    <w:rsid w:val="00684528"/>
    <w:rsid w:val="0068484B"/>
    <w:rsid w:val="00685061"/>
    <w:rsid w:val="00685543"/>
    <w:rsid w:val="0068590C"/>
    <w:rsid w:val="0068622C"/>
    <w:rsid w:val="006863C8"/>
    <w:rsid w:val="006864FC"/>
    <w:rsid w:val="00686528"/>
    <w:rsid w:val="0068669F"/>
    <w:rsid w:val="006867C3"/>
    <w:rsid w:val="0068687C"/>
    <w:rsid w:val="00686906"/>
    <w:rsid w:val="00686912"/>
    <w:rsid w:val="00686C04"/>
    <w:rsid w:val="006870A5"/>
    <w:rsid w:val="0068719F"/>
    <w:rsid w:val="00687587"/>
    <w:rsid w:val="006900AC"/>
    <w:rsid w:val="006901A7"/>
    <w:rsid w:val="0069123C"/>
    <w:rsid w:val="006918AB"/>
    <w:rsid w:val="00691934"/>
    <w:rsid w:val="00691953"/>
    <w:rsid w:val="00692269"/>
    <w:rsid w:val="006924FE"/>
    <w:rsid w:val="00692A7E"/>
    <w:rsid w:val="00692B60"/>
    <w:rsid w:val="0069346D"/>
    <w:rsid w:val="00693541"/>
    <w:rsid w:val="00693AF7"/>
    <w:rsid w:val="00693D35"/>
    <w:rsid w:val="006941F1"/>
    <w:rsid w:val="00694BE1"/>
    <w:rsid w:val="00695539"/>
    <w:rsid w:val="0069572C"/>
    <w:rsid w:val="0069589C"/>
    <w:rsid w:val="00695934"/>
    <w:rsid w:val="006961AD"/>
    <w:rsid w:val="00696274"/>
    <w:rsid w:val="006962BD"/>
    <w:rsid w:val="0069659C"/>
    <w:rsid w:val="006969D0"/>
    <w:rsid w:val="006979DA"/>
    <w:rsid w:val="00697A5F"/>
    <w:rsid w:val="00697BE1"/>
    <w:rsid w:val="00697C53"/>
    <w:rsid w:val="006A0B43"/>
    <w:rsid w:val="006A0D0E"/>
    <w:rsid w:val="006A0EA3"/>
    <w:rsid w:val="006A102C"/>
    <w:rsid w:val="006A10EF"/>
    <w:rsid w:val="006A1190"/>
    <w:rsid w:val="006A13F5"/>
    <w:rsid w:val="006A146D"/>
    <w:rsid w:val="006A1AF2"/>
    <w:rsid w:val="006A21F2"/>
    <w:rsid w:val="006A2407"/>
    <w:rsid w:val="006A2BBE"/>
    <w:rsid w:val="006A2FAD"/>
    <w:rsid w:val="006A3798"/>
    <w:rsid w:val="006A3E5B"/>
    <w:rsid w:val="006A4081"/>
    <w:rsid w:val="006A44DD"/>
    <w:rsid w:val="006A469A"/>
    <w:rsid w:val="006A4C36"/>
    <w:rsid w:val="006A4E4E"/>
    <w:rsid w:val="006A57E5"/>
    <w:rsid w:val="006A5CD9"/>
    <w:rsid w:val="006A5DCC"/>
    <w:rsid w:val="006A6090"/>
    <w:rsid w:val="006A64D0"/>
    <w:rsid w:val="006A677F"/>
    <w:rsid w:val="006A68F1"/>
    <w:rsid w:val="006A6908"/>
    <w:rsid w:val="006A752D"/>
    <w:rsid w:val="006A7DF9"/>
    <w:rsid w:val="006A7E06"/>
    <w:rsid w:val="006B035C"/>
    <w:rsid w:val="006B0BFD"/>
    <w:rsid w:val="006B10E6"/>
    <w:rsid w:val="006B116C"/>
    <w:rsid w:val="006B1326"/>
    <w:rsid w:val="006B13DA"/>
    <w:rsid w:val="006B19DA"/>
    <w:rsid w:val="006B1A81"/>
    <w:rsid w:val="006B1AB1"/>
    <w:rsid w:val="006B1C64"/>
    <w:rsid w:val="006B1EAF"/>
    <w:rsid w:val="006B2090"/>
    <w:rsid w:val="006B211B"/>
    <w:rsid w:val="006B228B"/>
    <w:rsid w:val="006B2EC2"/>
    <w:rsid w:val="006B38DE"/>
    <w:rsid w:val="006B3F78"/>
    <w:rsid w:val="006B43E7"/>
    <w:rsid w:val="006B4794"/>
    <w:rsid w:val="006B4B21"/>
    <w:rsid w:val="006B4B56"/>
    <w:rsid w:val="006B4F47"/>
    <w:rsid w:val="006B50C6"/>
    <w:rsid w:val="006B5464"/>
    <w:rsid w:val="006B55A6"/>
    <w:rsid w:val="006B55FC"/>
    <w:rsid w:val="006B5849"/>
    <w:rsid w:val="006B631A"/>
    <w:rsid w:val="006B6704"/>
    <w:rsid w:val="006B6DAA"/>
    <w:rsid w:val="006B7A65"/>
    <w:rsid w:val="006C03DF"/>
    <w:rsid w:val="006C04C5"/>
    <w:rsid w:val="006C089B"/>
    <w:rsid w:val="006C0EDD"/>
    <w:rsid w:val="006C16AA"/>
    <w:rsid w:val="006C1961"/>
    <w:rsid w:val="006C19DF"/>
    <w:rsid w:val="006C2078"/>
    <w:rsid w:val="006C22CA"/>
    <w:rsid w:val="006C2411"/>
    <w:rsid w:val="006C28C8"/>
    <w:rsid w:val="006C2E34"/>
    <w:rsid w:val="006C3195"/>
    <w:rsid w:val="006C3384"/>
    <w:rsid w:val="006C33D7"/>
    <w:rsid w:val="006C3C76"/>
    <w:rsid w:val="006C40F9"/>
    <w:rsid w:val="006C4248"/>
    <w:rsid w:val="006C469F"/>
    <w:rsid w:val="006C4A32"/>
    <w:rsid w:val="006C4E37"/>
    <w:rsid w:val="006C4F09"/>
    <w:rsid w:val="006C4F7C"/>
    <w:rsid w:val="006C52C9"/>
    <w:rsid w:val="006C5CF8"/>
    <w:rsid w:val="006C627F"/>
    <w:rsid w:val="006C630A"/>
    <w:rsid w:val="006C6918"/>
    <w:rsid w:val="006C6CBE"/>
    <w:rsid w:val="006C6D58"/>
    <w:rsid w:val="006C6E9D"/>
    <w:rsid w:val="006C744D"/>
    <w:rsid w:val="006C781B"/>
    <w:rsid w:val="006C7D4A"/>
    <w:rsid w:val="006D0790"/>
    <w:rsid w:val="006D083D"/>
    <w:rsid w:val="006D0CBA"/>
    <w:rsid w:val="006D1103"/>
    <w:rsid w:val="006D11B5"/>
    <w:rsid w:val="006D1F09"/>
    <w:rsid w:val="006D248F"/>
    <w:rsid w:val="006D284F"/>
    <w:rsid w:val="006D2B39"/>
    <w:rsid w:val="006D30E9"/>
    <w:rsid w:val="006D3163"/>
    <w:rsid w:val="006D34C2"/>
    <w:rsid w:val="006D3CFE"/>
    <w:rsid w:val="006D432A"/>
    <w:rsid w:val="006D48AF"/>
    <w:rsid w:val="006D5768"/>
    <w:rsid w:val="006D5FEA"/>
    <w:rsid w:val="006D6388"/>
    <w:rsid w:val="006D6642"/>
    <w:rsid w:val="006D66CB"/>
    <w:rsid w:val="006D6F40"/>
    <w:rsid w:val="006D6F91"/>
    <w:rsid w:val="006D7158"/>
    <w:rsid w:val="006D7622"/>
    <w:rsid w:val="006D764B"/>
    <w:rsid w:val="006D7A64"/>
    <w:rsid w:val="006D7C49"/>
    <w:rsid w:val="006D7C8D"/>
    <w:rsid w:val="006E0151"/>
    <w:rsid w:val="006E039E"/>
    <w:rsid w:val="006E0407"/>
    <w:rsid w:val="006E0ADB"/>
    <w:rsid w:val="006E0C82"/>
    <w:rsid w:val="006E0F75"/>
    <w:rsid w:val="006E0F9D"/>
    <w:rsid w:val="006E109C"/>
    <w:rsid w:val="006E162E"/>
    <w:rsid w:val="006E16BC"/>
    <w:rsid w:val="006E1EB3"/>
    <w:rsid w:val="006E22C9"/>
    <w:rsid w:val="006E24D7"/>
    <w:rsid w:val="006E254A"/>
    <w:rsid w:val="006E2F57"/>
    <w:rsid w:val="006E2F5B"/>
    <w:rsid w:val="006E3833"/>
    <w:rsid w:val="006E3A51"/>
    <w:rsid w:val="006E3FED"/>
    <w:rsid w:val="006E4272"/>
    <w:rsid w:val="006E44E4"/>
    <w:rsid w:val="006E4658"/>
    <w:rsid w:val="006E4734"/>
    <w:rsid w:val="006E4CF6"/>
    <w:rsid w:val="006E4D57"/>
    <w:rsid w:val="006E50FD"/>
    <w:rsid w:val="006E514D"/>
    <w:rsid w:val="006E54F8"/>
    <w:rsid w:val="006E59A1"/>
    <w:rsid w:val="006E59E0"/>
    <w:rsid w:val="006E5AAA"/>
    <w:rsid w:val="006E6031"/>
    <w:rsid w:val="006E6103"/>
    <w:rsid w:val="006E79F4"/>
    <w:rsid w:val="006F0744"/>
    <w:rsid w:val="006F0900"/>
    <w:rsid w:val="006F0F11"/>
    <w:rsid w:val="006F22B5"/>
    <w:rsid w:val="006F23BF"/>
    <w:rsid w:val="006F23E5"/>
    <w:rsid w:val="006F23F3"/>
    <w:rsid w:val="006F28CE"/>
    <w:rsid w:val="006F28DA"/>
    <w:rsid w:val="006F2DAC"/>
    <w:rsid w:val="006F2E41"/>
    <w:rsid w:val="006F2EA5"/>
    <w:rsid w:val="006F3059"/>
    <w:rsid w:val="006F32E5"/>
    <w:rsid w:val="006F360E"/>
    <w:rsid w:val="006F4870"/>
    <w:rsid w:val="006F5331"/>
    <w:rsid w:val="006F5373"/>
    <w:rsid w:val="006F581D"/>
    <w:rsid w:val="006F5837"/>
    <w:rsid w:val="006F5B84"/>
    <w:rsid w:val="006F5DFD"/>
    <w:rsid w:val="006F66C5"/>
    <w:rsid w:val="006F67FA"/>
    <w:rsid w:val="006F6811"/>
    <w:rsid w:val="006F6F7B"/>
    <w:rsid w:val="006F74FC"/>
    <w:rsid w:val="006F786C"/>
    <w:rsid w:val="006F7ACD"/>
    <w:rsid w:val="006F7DA6"/>
    <w:rsid w:val="006F7F36"/>
    <w:rsid w:val="00700629"/>
    <w:rsid w:val="007008BA"/>
    <w:rsid w:val="00700A29"/>
    <w:rsid w:val="00701D52"/>
    <w:rsid w:val="00702283"/>
    <w:rsid w:val="00702554"/>
    <w:rsid w:val="00702688"/>
    <w:rsid w:val="007026ED"/>
    <w:rsid w:val="00702975"/>
    <w:rsid w:val="0070342E"/>
    <w:rsid w:val="007038CF"/>
    <w:rsid w:val="00703B20"/>
    <w:rsid w:val="00703E1D"/>
    <w:rsid w:val="00703E87"/>
    <w:rsid w:val="0070423D"/>
    <w:rsid w:val="007044DC"/>
    <w:rsid w:val="00704686"/>
    <w:rsid w:val="00704A95"/>
    <w:rsid w:val="00704B06"/>
    <w:rsid w:val="00705162"/>
    <w:rsid w:val="007056C1"/>
    <w:rsid w:val="00705835"/>
    <w:rsid w:val="00705AF7"/>
    <w:rsid w:val="007060E2"/>
    <w:rsid w:val="0070614A"/>
    <w:rsid w:val="007066FE"/>
    <w:rsid w:val="0070731C"/>
    <w:rsid w:val="0070731D"/>
    <w:rsid w:val="00707355"/>
    <w:rsid w:val="0070757B"/>
    <w:rsid w:val="00707801"/>
    <w:rsid w:val="0070790F"/>
    <w:rsid w:val="00710026"/>
    <w:rsid w:val="0071003B"/>
    <w:rsid w:val="0071018A"/>
    <w:rsid w:val="00710672"/>
    <w:rsid w:val="00710D3F"/>
    <w:rsid w:val="00711023"/>
    <w:rsid w:val="007112AA"/>
    <w:rsid w:val="00711486"/>
    <w:rsid w:val="00711A07"/>
    <w:rsid w:val="00711DF2"/>
    <w:rsid w:val="00711EF9"/>
    <w:rsid w:val="007121EA"/>
    <w:rsid w:val="0071397A"/>
    <w:rsid w:val="007139C0"/>
    <w:rsid w:val="00713AB4"/>
    <w:rsid w:val="00713C6A"/>
    <w:rsid w:val="00714435"/>
    <w:rsid w:val="007152B6"/>
    <w:rsid w:val="007154DD"/>
    <w:rsid w:val="00715A76"/>
    <w:rsid w:val="007161D0"/>
    <w:rsid w:val="00716979"/>
    <w:rsid w:val="00717277"/>
    <w:rsid w:val="00717CBE"/>
    <w:rsid w:val="00720142"/>
    <w:rsid w:val="00720505"/>
    <w:rsid w:val="00720560"/>
    <w:rsid w:val="0072071F"/>
    <w:rsid w:val="00720899"/>
    <w:rsid w:val="00721349"/>
    <w:rsid w:val="00721828"/>
    <w:rsid w:val="00721BB2"/>
    <w:rsid w:val="0072223F"/>
    <w:rsid w:val="00722E9C"/>
    <w:rsid w:val="00723D1F"/>
    <w:rsid w:val="007242E5"/>
    <w:rsid w:val="007244C8"/>
    <w:rsid w:val="0072470B"/>
    <w:rsid w:val="0072483F"/>
    <w:rsid w:val="007249AA"/>
    <w:rsid w:val="00724CFE"/>
    <w:rsid w:val="00724D0C"/>
    <w:rsid w:val="00725178"/>
    <w:rsid w:val="00725B05"/>
    <w:rsid w:val="007260D6"/>
    <w:rsid w:val="00726796"/>
    <w:rsid w:val="00726E26"/>
    <w:rsid w:val="0072712C"/>
    <w:rsid w:val="00727384"/>
    <w:rsid w:val="00727502"/>
    <w:rsid w:val="00727560"/>
    <w:rsid w:val="00727C0F"/>
    <w:rsid w:val="00727C46"/>
    <w:rsid w:val="00727EA6"/>
    <w:rsid w:val="00730672"/>
    <w:rsid w:val="007309AE"/>
    <w:rsid w:val="00730D5D"/>
    <w:rsid w:val="00731268"/>
    <w:rsid w:val="007315DE"/>
    <w:rsid w:val="007317E0"/>
    <w:rsid w:val="007324FE"/>
    <w:rsid w:val="00732582"/>
    <w:rsid w:val="007327A6"/>
    <w:rsid w:val="00732E21"/>
    <w:rsid w:val="00733230"/>
    <w:rsid w:val="007332E8"/>
    <w:rsid w:val="007337F1"/>
    <w:rsid w:val="00733826"/>
    <w:rsid w:val="007338F5"/>
    <w:rsid w:val="007340FB"/>
    <w:rsid w:val="0073487C"/>
    <w:rsid w:val="00735257"/>
    <w:rsid w:val="0073537A"/>
    <w:rsid w:val="0073580F"/>
    <w:rsid w:val="00735E4A"/>
    <w:rsid w:val="0073679A"/>
    <w:rsid w:val="00737CCD"/>
    <w:rsid w:val="00737F1C"/>
    <w:rsid w:val="00737F8D"/>
    <w:rsid w:val="00740205"/>
    <w:rsid w:val="0074090A"/>
    <w:rsid w:val="00740940"/>
    <w:rsid w:val="00740FA1"/>
    <w:rsid w:val="00741438"/>
    <w:rsid w:val="00741A2A"/>
    <w:rsid w:val="00742455"/>
    <w:rsid w:val="007425A8"/>
    <w:rsid w:val="00742D4D"/>
    <w:rsid w:val="007435A7"/>
    <w:rsid w:val="00743926"/>
    <w:rsid w:val="00743947"/>
    <w:rsid w:val="00743B76"/>
    <w:rsid w:val="00743B7A"/>
    <w:rsid w:val="007447C3"/>
    <w:rsid w:val="0074520A"/>
    <w:rsid w:val="00745C7E"/>
    <w:rsid w:val="00745D96"/>
    <w:rsid w:val="0074601E"/>
    <w:rsid w:val="007465E8"/>
    <w:rsid w:val="007467E9"/>
    <w:rsid w:val="0074697F"/>
    <w:rsid w:val="00746EB2"/>
    <w:rsid w:val="0074713B"/>
    <w:rsid w:val="007476A2"/>
    <w:rsid w:val="00747A11"/>
    <w:rsid w:val="00747FB6"/>
    <w:rsid w:val="00750002"/>
    <w:rsid w:val="0075040F"/>
    <w:rsid w:val="0075063E"/>
    <w:rsid w:val="00750764"/>
    <w:rsid w:val="00750BB0"/>
    <w:rsid w:val="007515BA"/>
    <w:rsid w:val="00751658"/>
    <w:rsid w:val="0075168F"/>
    <w:rsid w:val="00751849"/>
    <w:rsid w:val="00751862"/>
    <w:rsid w:val="007518A7"/>
    <w:rsid w:val="00751921"/>
    <w:rsid w:val="00751EF2"/>
    <w:rsid w:val="0075269E"/>
    <w:rsid w:val="007527FC"/>
    <w:rsid w:val="00752CF2"/>
    <w:rsid w:val="00753724"/>
    <w:rsid w:val="00753768"/>
    <w:rsid w:val="00753B19"/>
    <w:rsid w:val="00753CA3"/>
    <w:rsid w:val="00753EB6"/>
    <w:rsid w:val="00754823"/>
    <w:rsid w:val="007549E7"/>
    <w:rsid w:val="00755003"/>
    <w:rsid w:val="00755F5E"/>
    <w:rsid w:val="007562EB"/>
    <w:rsid w:val="00756B85"/>
    <w:rsid w:val="00756FD0"/>
    <w:rsid w:val="0075706C"/>
    <w:rsid w:val="0075762B"/>
    <w:rsid w:val="0076022A"/>
    <w:rsid w:val="00760521"/>
    <w:rsid w:val="00760790"/>
    <w:rsid w:val="00760E48"/>
    <w:rsid w:val="00761256"/>
    <w:rsid w:val="007615ED"/>
    <w:rsid w:val="0076172A"/>
    <w:rsid w:val="0076194E"/>
    <w:rsid w:val="00761A88"/>
    <w:rsid w:val="00761E6E"/>
    <w:rsid w:val="0076205C"/>
    <w:rsid w:val="0076209F"/>
    <w:rsid w:val="007622DB"/>
    <w:rsid w:val="007625A0"/>
    <w:rsid w:val="007625B2"/>
    <w:rsid w:val="00762836"/>
    <w:rsid w:val="00763188"/>
    <w:rsid w:val="007632AA"/>
    <w:rsid w:val="00763376"/>
    <w:rsid w:val="0076397C"/>
    <w:rsid w:val="00763A59"/>
    <w:rsid w:val="00763D0E"/>
    <w:rsid w:val="007645E8"/>
    <w:rsid w:val="007648AE"/>
    <w:rsid w:val="007648FB"/>
    <w:rsid w:val="00764E45"/>
    <w:rsid w:val="007650BC"/>
    <w:rsid w:val="00765121"/>
    <w:rsid w:val="00765153"/>
    <w:rsid w:val="007657F6"/>
    <w:rsid w:val="007658D6"/>
    <w:rsid w:val="0076596B"/>
    <w:rsid w:val="00765B16"/>
    <w:rsid w:val="00765DA1"/>
    <w:rsid w:val="007668E8"/>
    <w:rsid w:val="00766CEB"/>
    <w:rsid w:val="00767182"/>
    <w:rsid w:val="007673D1"/>
    <w:rsid w:val="0076797C"/>
    <w:rsid w:val="007679BF"/>
    <w:rsid w:val="00767B9B"/>
    <w:rsid w:val="00770D45"/>
    <w:rsid w:val="00770F6F"/>
    <w:rsid w:val="0077119B"/>
    <w:rsid w:val="007711DA"/>
    <w:rsid w:val="007711F5"/>
    <w:rsid w:val="0077162B"/>
    <w:rsid w:val="00771A8E"/>
    <w:rsid w:val="00771AD6"/>
    <w:rsid w:val="00771D1D"/>
    <w:rsid w:val="00771F37"/>
    <w:rsid w:val="007721CD"/>
    <w:rsid w:val="00772220"/>
    <w:rsid w:val="007723C6"/>
    <w:rsid w:val="0077288A"/>
    <w:rsid w:val="007729FC"/>
    <w:rsid w:val="00772D04"/>
    <w:rsid w:val="00773857"/>
    <w:rsid w:val="00773A20"/>
    <w:rsid w:val="00773ABA"/>
    <w:rsid w:val="0077416C"/>
    <w:rsid w:val="00774508"/>
    <w:rsid w:val="007748D4"/>
    <w:rsid w:val="00774C0B"/>
    <w:rsid w:val="00774DF5"/>
    <w:rsid w:val="007751CD"/>
    <w:rsid w:val="007753A0"/>
    <w:rsid w:val="00776062"/>
    <w:rsid w:val="00776381"/>
    <w:rsid w:val="007766A7"/>
    <w:rsid w:val="0077677B"/>
    <w:rsid w:val="00776D94"/>
    <w:rsid w:val="00776F72"/>
    <w:rsid w:val="00777233"/>
    <w:rsid w:val="007774E8"/>
    <w:rsid w:val="007775B4"/>
    <w:rsid w:val="00777B4C"/>
    <w:rsid w:val="00777D0F"/>
    <w:rsid w:val="00780307"/>
    <w:rsid w:val="0078053F"/>
    <w:rsid w:val="007807A2"/>
    <w:rsid w:val="00780BD5"/>
    <w:rsid w:val="00780FD9"/>
    <w:rsid w:val="00780FEF"/>
    <w:rsid w:val="00781217"/>
    <w:rsid w:val="007812FA"/>
    <w:rsid w:val="0078146D"/>
    <w:rsid w:val="007818FF"/>
    <w:rsid w:val="00781B15"/>
    <w:rsid w:val="00781EB0"/>
    <w:rsid w:val="00781FEF"/>
    <w:rsid w:val="0078278B"/>
    <w:rsid w:val="00782E1C"/>
    <w:rsid w:val="00782E28"/>
    <w:rsid w:val="00783CEB"/>
    <w:rsid w:val="00783F9B"/>
    <w:rsid w:val="0078455E"/>
    <w:rsid w:val="00784613"/>
    <w:rsid w:val="00784820"/>
    <w:rsid w:val="00785524"/>
    <w:rsid w:val="0078631E"/>
    <w:rsid w:val="00786A1D"/>
    <w:rsid w:val="00786EC7"/>
    <w:rsid w:val="00787323"/>
    <w:rsid w:val="007873B3"/>
    <w:rsid w:val="00787C70"/>
    <w:rsid w:val="00787E25"/>
    <w:rsid w:val="00787E67"/>
    <w:rsid w:val="00790295"/>
    <w:rsid w:val="0079065E"/>
    <w:rsid w:val="007906C5"/>
    <w:rsid w:val="00790E72"/>
    <w:rsid w:val="0079171C"/>
    <w:rsid w:val="007919A4"/>
    <w:rsid w:val="00791C2C"/>
    <w:rsid w:val="00792536"/>
    <w:rsid w:val="0079288F"/>
    <w:rsid w:val="00792DD7"/>
    <w:rsid w:val="00793898"/>
    <w:rsid w:val="00793D65"/>
    <w:rsid w:val="007940B1"/>
    <w:rsid w:val="007943A5"/>
    <w:rsid w:val="0079454B"/>
    <w:rsid w:val="007948B2"/>
    <w:rsid w:val="007948E7"/>
    <w:rsid w:val="00794A36"/>
    <w:rsid w:val="0079516D"/>
    <w:rsid w:val="00795864"/>
    <w:rsid w:val="00796D9E"/>
    <w:rsid w:val="00796E30"/>
    <w:rsid w:val="007974FC"/>
    <w:rsid w:val="00797B39"/>
    <w:rsid w:val="007A0305"/>
    <w:rsid w:val="007A0795"/>
    <w:rsid w:val="007A0B2F"/>
    <w:rsid w:val="007A0C31"/>
    <w:rsid w:val="007A0D5E"/>
    <w:rsid w:val="007A128F"/>
    <w:rsid w:val="007A1638"/>
    <w:rsid w:val="007A1771"/>
    <w:rsid w:val="007A2113"/>
    <w:rsid w:val="007A217C"/>
    <w:rsid w:val="007A22E3"/>
    <w:rsid w:val="007A23F2"/>
    <w:rsid w:val="007A24A9"/>
    <w:rsid w:val="007A25F3"/>
    <w:rsid w:val="007A2695"/>
    <w:rsid w:val="007A3611"/>
    <w:rsid w:val="007A422C"/>
    <w:rsid w:val="007A4AA7"/>
    <w:rsid w:val="007A4AFC"/>
    <w:rsid w:val="007A4FA6"/>
    <w:rsid w:val="007A59A7"/>
    <w:rsid w:val="007A5D2F"/>
    <w:rsid w:val="007A5E58"/>
    <w:rsid w:val="007A5F12"/>
    <w:rsid w:val="007A5FB9"/>
    <w:rsid w:val="007A61BF"/>
    <w:rsid w:val="007A6342"/>
    <w:rsid w:val="007A6568"/>
    <w:rsid w:val="007A662F"/>
    <w:rsid w:val="007A696F"/>
    <w:rsid w:val="007A6E03"/>
    <w:rsid w:val="007A6F03"/>
    <w:rsid w:val="007A7398"/>
    <w:rsid w:val="007A74B0"/>
    <w:rsid w:val="007B0D31"/>
    <w:rsid w:val="007B10B9"/>
    <w:rsid w:val="007B1192"/>
    <w:rsid w:val="007B1E34"/>
    <w:rsid w:val="007B1F94"/>
    <w:rsid w:val="007B2390"/>
    <w:rsid w:val="007B265F"/>
    <w:rsid w:val="007B3025"/>
    <w:rsid w:val="007B3045"/>
    <w:rsid w:val="007B31D8"/>
    <w:rsid w:val="007B348E"/>
    <w:rsid w:val="007B3605"/>
    <w:rsid w:val="007B3920"/>
    <w:rsid w:val="007B4D64"/>
    <w:rsid w:val="007B4E71"/>
    <w:rsid w:val="007B4F74"/>
    <w:rsid w:val="007B515C"/>
    <w:rsid w:val="007B5DFF"/>
    <w:rsid w:val="007B5E49"/>
    <w:rsid w:val="007B5E88"/>
    <w:rsid w:val="007B63C1"/>
    <w:rsid w:val="007B6571"/>
    <w:rsid w:val="007B6749"/>
    <w:rsid w:val="007B68F5"/>
    <w:rsid w:val="007B6AD3"/>
    <w:rsid w:val="007B760F"/>
    <w:rsid w:val="007B7660"/>
    <w:rsid w:val="007B7810"/>
    <w:rsid w:val="007B78A3"/>
    <w:rsid w:val="007B7D52"/>
    <w:rsid w:val="007B7E76"/>
    <w:rsid w:val="007C01F9"/>
    <w:rsid w:val="007C0940"/>
    <w:rsid w:val="007C0B01"/>
    <w:rsid w:val="007C0F2F"/>
    <w:rsid w:val="007C2263"/>
    <w:rsid w:val="007C2ED9"/>
    <w:rsid w:val="007C30E6"/>
    <w:rsid w:val="007C3434"/>
    <w:rsid w:val="007C3684"/>
    <w:rsid w:val="007C4392"/>
    <w:rsid w:val="007C454F"/>
    <w:rsid w:val="007C4860"/>
    <w:rsid w:val="007C4920"/>
    <w:rsid w:val="007C4971"/>
    <w:rsid w:val="007C4AB6"/>
    <w:rsid w:val="007C4BC4"/>
    <w:rsid w:val="007C5046"/>
    <w:rsid w:val="007C51B5"/>
    <w:rsid w:val="007C5812"/>
    <w:rsid w:val="007C5B56"/>
    <w:rsid w:val="007C5BE3"/>
    <w:rsid w:val="007C61F7"/>
    <w:rsid w:val="007C6B2C"/>
    <w:rsid w:val="007C6C9A"/>
    <w:rsid w:val="007C6F59"/>
    <w:rsid w:val="007C7552"/>
    <w:rsid w:val="007C7560"/>
    <w:rsid w:val="007C7B4C"/>
    <w:rsid w:val="007C7C76"/>
    <w:rsid w:val="007C7F46"/>
    <w:rsid w:val="007D018E"/>
    <w:rsid w:val="007D021C"/>
    <w:rsid w:val="007D0419"/>
    <w:rsid w:val="007D07E5"/>
    <w:rsid w:val="007D0CFE"/>
    <w:rsid w:val="007D0F1F"/>
    <w:rsid w:val="007D1C74"/>
    <w:rsid w:val="007D3276"/>
    <w:rsid w:val="007D3395"/>
    <w:rsid w:val="007D3578"/>
    <w:rsid w:val="007D396B"/>
    <w:rsid w:val="007D3FAC"/>
    <w:rsid w:val="007D4460"/>
    <w:rsid w:val="007D448B"/>
    <w:rsid w:val="007D45C9"/>
    <w:rsid w:val="007D45FE"/>
    <w:rsid w:val="007D46AC"/>
    <w:rsid w:val="007D4762"/>
    <w:rsid w:val="007D4890"/>
    <w:rsid w:val="007D4961"/>
    <w:rsid w:val="007D4AC9"/>
    <w:rsid w:val="007D50D2"/>
    <w:rsid w:val="007D55FF"/>
    <w:rsid w:val="007D578B"/>
    <w:rsid w:val="007D59AC"/>
    <w:rsid w:val="007D5B02"/>
    <w:rsid w:val="007D5E52"/>
    <w:rsid w:val="007D6125"/>
    <w:rsid w:val="007D6315"/>
    <w:rsid w:val="007D653B"/>
    <w:rsid w:val="007D6B13"/>
    <w:rsid w:val="007D71DA"/>
    <w:rsid w:val="007D730F"/>
    <w:rsid w:val="007D7391"/>
    <w:rsid w:val="007D762C"/>
    <w:rsid w:val="007D772C"/>
    <w:rsid w:val="007D790D"/>
    <w:rsid w:val="007D7AF3"/>
    <w:rsid w:val="007D7F1F"/>
    <w:rsid w:val="007E0B38"/>
    <w:rsid w:val="007E13FA"/>
    <w:rsid w:val="007E1482"/>
    <w:rsid w:val="007E1AEC"/>
    <w:rsid w:val="007E1DE7"/>
    <w:rsid w:val="007E2432"/>
    <w:rsid w:val="007E305D"/>
    <w:rsid w:val="007E33E2"/>
    <w:rsid w:val="007E37D0"/>
    <w:rsid w:val="007E3B1F"/>
    <w:rsid w:val="007E3B9E"/>
    <w:rsid w:val="007E4C47"/>
    <w:rsid w:val="007E556C"/>
    <w:rsid w:val="007E5A00"/>
    <w:rsid w:val="007E5E79"/>
    <w:rsid w:val="007E5FAB"/>
    <w:rsid w:val="007E6373"/>
    <w:rsid w:val="007E6804"/>
    <w:rsid w:val="007E6941"/>
    <w:rsid w:val="007E6BB9"/>
    <w:rsid w:val="007E70A1"/>
    <w:rsid w:val="007E710B"/>
    <w:rsid w:val="007E7209"/>
    <w:rsid w:val="007E7388"/>
    <w:rsid w:val="007E7604"/>
    <w:rsid w:val="007E7833"/>
    <w:rsid w:val="007F0266"/>
    <w:rsid w:val="007F0D33"/>
    <w:rsid w:val="007F10C5"/>
    <w:rsid w:val="007F131A"/>
    <w:rsid w:val="007F16AB"/>
    <w:rsid w:val="007F1D01"/>
    <w:rsid w:val="007F2B88"/>
    <w:rsid w:val="007F2B94"/>
    <w:rsid w:val="007F3223"/>
    <w:rsid w:val="007F3570"/>
    <w:rsid w:val="007F4148"/>
    <w:rsid w:val="007F4A12"/>
    <w:rsid w:val="007F4B5C"/>
    <w:rsid w:val="007F4CB1"/>
    <w:rsid w:val="007F4CEB"/>
    <w:rsid w:val="007F4F0E"/>
    <w:rsid w:val="007F5591"/>
    <w:rsid w:val="007F55F0"/>
    <w:rsid w:val="007F5C34"/>
    <w:rsid w:val="007F5CFC"/>
    <w:rsid w:val="007F62FE"/>
    <w:rsid w:val="007F6343"/>
    <w:rsid w:val="007F6785"/>
    <w:rsid w:val="007F6796"/>
    <w:rsid w:val="007F6C67"/>
    <w:rsid w:val="007F6E06"/>
    <w:rsid w:val="007F6E44"/>
    <w:rsid w:val="007F6E80"/>
    <w:rsid w:val="007F726D"/>
    <w:rsid w:val="007F74EC"/>
    <w:rsid w:val="007F793F"/>
    <w:rsid w:val="007F7D5A"/>
    <w:rsid w:val="00800687"/>
    <w:rsid w:val="00800993"/>
    <w:rsid w:val="00800B47"/>
    <w:rsid w:val="008010E4"/>
    <w:rsid w:val="00801226"/>
    <w:rsid w:val="008012BD"/>
    <w:rsid w:val="00801CBF"/>
    <w:rsid w:val="00801EE4"/>
    <w:rsid w:val="0080230D"/>
    <w:rsid w:val="008028A3"/>
    <w:rsid w:val="00802901"/>
    <w:rsid w:val="00803B70"/>
    <w:rsid w:val="00804029"/>
    <w:rsid w:val="008059EE"/>
    <w:rsid w:val="00805AD9"/>
    <w:rsid w:val="0080610C"/>
    <w:rsid w:val="00806714"/>
    <w:rsid w:val="00806D91"/>
    <w:rsid w:val="00806E93"/>
    <w:rsid w:val="00806ECE"/>
    <w:rsid w:val="00807394"/>
    <w:rsid w:val="0081002D"/>
    <w:rsid w:val="008101FB"/>
    <w:rsid w:val="00810413"/>
    <w:rsid w:val="0081079C"/>
    <w:rsid w:val="008107B6"/>
    <w:rsid w:val="00810ECE"/>
    <w:rsid w:val="00810F99"/>
    <w:rsid w:val="00811007"/>
    <w:rsid w:val="0081105C"/>
    <w:rsid w:val="00811109"/>
    <w:rsid w:val="00811184"/>
    <w:rsid w:val="0081376A"/>
    <w:rsid w:val="00813A9C"/>
    <w:rsid w:val="00813C09"/>
    <w:rsid w:val="00813C8B"/>
    <w:rsid w:val="00814592"/>
    <w:rsid w:val="008149E0"/>
    <w:rsid w:val="00814C86"/>
    <w:rsid w:val="00815155"/>
    <w:rsid w:val="00815586"/>
    <w:rsid w:val="00815C4A"/>
    <w:rsid w:val="00815D05"/>
    <w:rsid w:val="00815FF0"/>
    <w:rsid w:val="0081611A"/>
    <w:rsid w:val="0081656C"/>
    <w:rsid w:val="0081676A"/>
    <w:rsid w:val="00816DA0"/>
    <w:rsid w:val="0081719F"/>
    <w:rsid w:val="00817CA2"/>
    <w:rsid w:val="00820636"/>
    <w:rsid w:val="0082099F"/>
    <w:rsid w:val="00820AAF"/>
    <w:rsid w:val="00820AD9"/>
    <w:rsid w:val="00820B89"/>
    <w:rsid w:val="00820F7C"/>
    <w:rsid w:val="008210E1"/>
    <w:rsid w:val="00821109"/>
    <w:rsid w:val="008215C1"/>
    <w:rsid w:val="008218E0"/>
    <w:rsid w:val="0082221F"/>
    <w:rsid w:val="00822789"/>
    <w:rsid w:val="00822EAF"/>
    <w:rsid w:val="00823E11"/>
    <w:rsid w:val="00824401"/>
    <w:rsid w:val="0082539B"/>
    <w:rsid w:val="008256AE"/>
    <w:rsid w:val="008259DC"/>
    <w:rsid w:val="008262B1"/>
    <w:rsid w:val="00827B61"/>
    <w:rsid w:val="00830500"/>
    <w:rsid w:val="00830D4B"/>
    <w:rsid w:val="00830E85"/>
    <w:rsid w:val="0083100F"/>
    <w:rsid w:val="0083129F"/>
    <w:rsid w:val="00831B20"/>
    <w:rsid w:val="00831BAD"/>
    <w:rsid w:val="0083338C"/>
    <w:rsid w:val="00833A26"/>
    <w:rsid w:val="00833B5E"/>
    <w:rsid w:val="00834125"/>
    <w:rsid w:val="008341A8"/>
    <w:rsid w:val="008345B3"/>
    <w:rsid w:val="00834825"/>
    <w:rsid w:val="00835A1D"/>
    <w:rsid w:val="00835D4B"/>
    <w:rsid w:val="00835DAD"/>
    <w:rsid w:val="00835FC9"/>
    <w:rsid w:val="00836E1F"/>
    <w:rsid w:val="00837136"/>
    <w:rsid w:val="00837D35"/>
    <w:rsid w:val="00840479"/>
    <w:rsid w:val="008404B4"/>
    <w:rsid w:val="008404C1"/>
    <w:rsid w:val="0084115D"/>
    <w:rsid w:val="00841215"/>
    <w:rsid w:val="008415E5"/>
    <w:rsid w:val="00841999"/>
    <w:rsid w:val="008420A9"/>
    <w:rsid w:val="008423B6"/>
    <w:rsid w:val="0084283D"/>
    <w:rsid w:val="00842892"/>
    <w:rsid w:val="00842A5E"/>
    <w:rsid w:val="00842CE7"/>
    <w:rsid w:val="00842FD6"/>
    <w:rsid w:val="0084304F"/>
    <w:rsid w:val="0084311C"/>
    <w:rsid w:val="00843573"/>
    <w:rsid w:val="00843FF7"/>
    <w:rsid w:val="0084400E"/>
    <w:rsid w:val="0084419B"/>
    <w:rsid w:val="00844284"/>
    <w:rsid w:val="0084430E"/>
    <w:rsid w:val="0084435E"/>
    <w:rsid w:val="0084466B"/>
    <w:rsid w:val="00845A4B"/>
    <w:rsid w:val="00845FFC"/>
    <w:rsid w:val="0084623A"/>
    <w:rsid w:val="008465D9"/>
    <w:rsid w:val="008468C2"/>
    <w:rsid w:val="00847532"/>
    <w:rsid w:val="008476E9"/>
    <w:rsid w:val="0085014F"/>
    <w:rsid w:val="008505D9"/>
    <w:rsid w:val="0085066C"/>
    <w:rsid w:val="0085089D"/>
    <w:rsid w:val="00850E99"/>
    <w:rsid w:val="00850F17"/>
    <w:rsid w:val="00850F5B"/>
    <w:rsid w:val="008517FA"/>
    <w:rsid w:val="00851916"/>
    <w:rsid w:val="00851A0E"/>
    <w:rsid w:val="0085288B"/>
    <w:rsid w:val="00852B2B"/>
    <w:rsid w:val="008532D9"/>
    <w:rsid w:val="008532F3"/>
    <w:rsid w:val="0085346F"/>
    <w:rsid w:val="00853B20"/>
    <w:rsid w:val="00853B6D"/>
    <w:rsid w:val="00853CCC"/>
    <w:rsid w:val="00853D4C"/>
    <w:rsid w:val="00854352"/>
    <w:rsid w:val="00854512"/>
    <w:rsid w:val="00856160"/>
    <w:rsid w:val="00856957"/>
    <w:rsid w:val="008575FC"/>
    <w:rsid w:val="00857774"/>
    <w:rsid w:val="00857E15"/>
    <w:rsid w:val="008600CB"/>
    <w:rsid w:val="008603AF"/>
    <w:rsid w:val="0086068B"/>
    <w:rsid w:val="008609E2"/>
    <w:rsid w:val="00860BCC"/>
    <w:rsid w:val="008610FB"/>
    <w:rsid w:val="0086130C"/>
    <w:rsid w:val="00861321"/>
    <w:rsid w:val="008613C8"/>
    <w:rsid w:val="00861540"/>
    <w:rsid w:val="0086171F"/>
    <w:rsid w:val="008617FA"/>
    <w:rsid w:val="00862078"/>
    <w:rsid w:val="008624A2"/>
    <w:rsid w:val="008627AF"/>
    <w:rsid w:val="008628AA"/>
    <w:rsid w:val="00862B74"/>
    <w:rsid w:val="00863024"/>
    <w:rsid w:val="0086319A"/>
    <w:rsid w:val="008636A1"/>
    <w:rsid w:val="008640B0"/>
    <w:rsid w:val="0086419C"/>
    <w:rsid w:val="008650D2"/>
    <w:rsid w:val="00865A57"/>
    <w:rsid w:val="00865F31"/>
    <w:rsid w:val="00866695"/>
    <w:rsid w:val="00866962"/>
    <w:rsid w:val="00866C17"/>
    <w:rsid w:val="00866C43"/>
    <w:rsid w:val="00866E35"/>
    <w:rsid w:val="008671D1"/>
    <w:rsid w:val="008675DC"/>
    <w:rsid w:val="00867A27"/>
    <w:rsid w:val="00867D1D"/>
    <w:rsid w:val="008701EA"/>
    <w:rsid w:val="008704E7"/>
    <w:rsid w:val="00870943"/>
    <w:rsid w:val="00870AA7"/>
    <w:rsid w:val="00871064"/>
    <w:rsid w:val="008712F8"/>
    <w:rsid w:val="008714F9"/>
    <w:rsid w:val="008718EA"/>
    <w:rsid w:val="0087197F"/>
    <w:rsid w:val="00871B90"/>
    <w:rsid w:val="00871C53"/>
    <w:rsid w:val="0087255F"/>
    <w:rsid w:val="008726B2"/>
    <w:rsid w:val="00872A6B"/>
    <w:rsid w:val="00872FE2"/>
    <w:rsid w:val="0087355E"/>
    <w:rsid w:val="00873688"/>
    <w:rsid w:val="00873737"/>
    <w:rsid w:val="00873A26"/>
    <w:rsid w:val="00873A81"/>
    <w:rsid w:val="00873E44"/>
    <w:rsid w:val="0087406F"/>
    <w:rsid w:val="0087413D"/>
    <w:rsid w:val="008742E7"/>
    <w:rsid w:val="0087482F"/>
    <w:rsid w:val="008748B3"/>
    <w:rsid w:val="0087496A"/>
    <w:rsid w:val="00874E69"/>
    <w:rsid w:val="00875221"/>
    <w:rsid w:val="0087530C"/>
    <w:rsid w:val="008753B7"/>
    <w:rsid w:val="00875E76"/>
    <w:rsid w:val="00876138"/>
    <w:rsid w:val="00877507"/>
    <w:rsid w:val="00877527"/>
    <w:rsid w:val="00877CA4"/>
    <w:rsid w:val="0088011D"/>
    <w:rsid w:val="00880281"/>
    <w:rsid w:val="0088034F"/>
    <w:rsid w:val="00880616"/>
    <w:rsid w:val="00880EC5"/>
    <w:rsid w:val="00880F1E"/>
    <w:rsid w:val="00881429"/>
    <w:rsid w:val="008814A6"/>
    <w:rsid w:val="00881893"/>
    <w:rsid w:val="00881C98"/>
    <w:rsid w:val="00881DDB"/>
    <w:rsid w:val="00881F0E"/>
    <w:rsid w:val="00881F26"/>
    <w:rsid w:val="008821C1"/>
    <w:rsid w:val="0088227D"/>
    <w:rsid w:val="0088228D"/>
    <w:rsid w:val="008822C2"/>
    <w:rsid w:val="0088246D"/>
    <w:rsid w:val="0088296B"/>
    <w:rsid w:val="008831A0"/>
    <w:rsid w:val="0088343C"/>
    <w:rsid w:val="0088360D"/>
    <w:rsid w:val="008838F2"/>
    <w:rsid w:val="00883B3C"/>
    <w:rsid w:val="00883F4E"/>
    <w:rsid w:val="008849BD"/>
    <w:rsid w:val="008849CA"/>
    <w:rsid w:val="00884A20"/>
    <w:rsid w:val="00884A8B"/>
    <w:rsid w:val="00884FD2"/>
    <w:rsid w:val="00884FFF"/>
    <w:rsid w:val="008867AC"/>
    <w:rsid w:val="00886B93"/>
    <w:rsid w:val="00887593"/>
    <w:rsid w:val="00887AC2"/>
    <w:rsid w:val="00890478"/>
    <w:rsid w:val="00890543"/>
    <w:rsid w:val="0089074F"/>
    <w:rsid w:val="00890DC2"/>
    <w:rsid w:val="00890F9B"/>
    <w:rsid w:val="00891544"/>
    <w:rsid w:val="0089172E"/>
    <w:rsid w:val="00891966"/>
    <w:rsid w:val="00891A87"/>
    <w:rsid w:val="00891FD7"/>
    <w:rsid w:val="0089204E"/>
    <w:rsid w:val="00892467"/>
    <w:rsid w:val="00892548"/>
    <w:rsid w:val="0089275A"/>
    <w:rsid w:val="00892F93"/>
    <w:rsid w:val="00893143"/>
    <w:rsid w:val="00893E6F"/>
    <w:rsid w:val="00893EC7"/>
    <w:rsid w:val="00894563"/>
    <w:rsid w:val="008945A6"/>
    <w:rsid w:val="008948C9"/>
    <w:rsid w:val="008948E1"/>
    <w:rsid w:val="00895D5B"/>
    <w:rsid w:val="00896705"/>
    <w:rsid w:val="00896FFE"/>
    <w:rsid w:val="008970C4"/>
    <w:rsid w:val="008972EB"/>
    <w:rsid w:val="008973C5"/>
    <w:rsid w:val="00897545"/>
    <w:rsid w:val="00897CE5"/>
    <w:rsid w:val="00897FDD"/>
    <w:rsid w:val="008A01C1"/>
    <w:rsid w:val="008A03E8"/>
    <w:rsid w:val="008A051F"/>
    <w:rsid w:val="008A069A"/>
    <w:rsid w:val="008A101A"/>
    <w:rsid w:val="008A1E6C"/>
    <w:rsid w:val="008A24E1"/>
    <w:rsid w:val="008A25CC"/>
    <w:rsid w:val="008A2BD9"/>
    <w:rsid w:val="008A3550"/>
    <w:rsid w:val="008A3823"/>
    <w:rsid w:val="008A3EBF"/>
    <w:rsid w:val="008A3FE5"/>
    <w:rsid w:val="008A4817"/>
    <w:rsid w:val="008A4A24"/>
    <w:rsid w:val="008A4A46"/>
    <w:rsid w:val="008A4C95"/>
    <w:rsid w:val="008A4FB1"/>
    <w:rsid w:val="008A5A00"/>
    <w:rsid w:val="008A5F3C"/>
    <w:rsid w:val="008A7179"/>
    <w:rsid w:val="008A7240"/>
    <w:rsid w:val="008A75C5"/>
    <w:rsid w:val="008A7D7A"/>
    <w:rsid w:val="008B0632"/>
    <w:rsid w:val="008B06E5"/>
    <w:rsid w:val="008B0859"/>
    <w:rsid w:val="008B0ADB"/>
    <w:rsid w:val="008B0CDC"/>
    <w:rsid w:val="008B0FCE"/>
    <w:rsid w:val="008B1016"/>
    <w:rsid w:val="008B1165"/>
    <w:rsid w:val="008B1292"/>
    <w:rsid w:val="008B1A20"/>
    <w:rsid w:val="008B1B1C"/>
    <w:rsid w:val="008B23FF"/>
    <w:rsid w:val="008B29C2"/>
    <w:rsid w:val="008B2B23"/>
    <w:rsid w:val="008B2B36"/>
    <w:rsid w:val="008B2FAC"/>
    <w:rsid w:val="008B3409"/>
    <w:rsid w:val="008B39DC"/>
    <w:rsid w:val="008B452A"/>
    <w:rsid w:val="008B4885"/>
    <w:rsid w:val="008B4C1A"/>
    <w:rsid w:val="008B50A8"/>
    <w:rsid w:val="008B54D1"/>
    <w:rsid w:val="008B584F"/>
    <w:rsid w:val="008B5BEE"/>
    <w:rsid w:val="008B6170"/>
    <w:rsid w:val="008B6549"/>
    <w:rsid w:val="008B67F5"/>
    <w:rsid w:val="008B6FCD"/>
    <w:rsid w:val="008B7970"/>
    <w:rsid w:val="008C038C"/>
    <w:rsid w:val="008C059D"/>
    <w:rsid w:val="008C10C0"/>
    <w:rsid w:val="008C10EA"/>
    <w:rsid w:val="008C15EA"/>
    <w:rsid w:val="008C17A9"/>
    <w:rsid w:val="008C18A0"/>
    <w:rsid w:val="008C1C17"/>
    <w:rsid w:val="008C2E65"/>
    <w:rsid w:val="008C36BD"/>
    <w:rsid w:val="008C3D3E"/>
    <w:rsid w:val="008C3D72"/>
    <w:rsid w:val="008C3E6E"/>
    <w:rsid w:val="008C3E7A"/>
    <w:rsid w:val="008C465E"/>
    <w:rsid w:val="008C4EEE"/>
    <w:rsid w:val="008C50A7"/>
    <w:rsid w:val="008C5185"/>
    <w:rsid w:val="008C51C9"/>
    <w:rsid w:val="008C54C4"/>
    <w:rsid w:val="008C578B"/>
    <w:rsid w:val="008C5B98"/>
    <w:rsid w:val="008C5FD4"/>
    <w:rsid w:val="008C61C4"/>
    <w:rsid w:val="008C6595"/>
    <w:rsid w:val="008C67FB"/>
    <w:rsid w:val="008C6912"/>
    <w:rsid w:val="008C6914"/>
    <w:rsid w:val="008C6D97"/>
    <w:rsid w:val="008C6DB7"/>
    <w:rsid w:val="008C6E77"/>
    <w:rsid w:val="008C7F65"/>
    <w:rsid w:val="008D018E"/>
    <w:rsid w:val="008D090C"/>
    <w:rsid w:val="008D115E"/>
    <w:rsid w:val="008D1867"/>
    <w:rsid w:val="008D1A55"/>
    <w:rsid w:val="008D1AB6"/>
    <w:rsid w:val="008D1B65"/>
    <w:rsid w:val="008D1E55"/>
    <w:rsid w:val="008D22DA"/>
    <w:rsid w:val="008D2487"/>
    <w:rsid w:val="008D2531"/>
    <w:rsid w:val="008D2717"/>
    <w:rsid w:val="008D2A66"/>
    <w:rsid w:val="008D2DF0"/>
    <w:rsid w:val="008D3687"/>
    <w:rsid w:val="008D36AF"/>
    <w:rsid w:val="008D376B"/>
    <w:rsid w:val="008D399F"/>
    <w:rsid w:val="008D3B4A"/>
    <w:rsid w:val="008D3F6F"/>
    <w:rsid w:val="008D4226"/>
    <w:rsid w:val="008D42C3"/>
    <w:rsid w:val="008D43B4"/>
    <w:rsid w:val="008D4A6A"/>
    <w:rsid w:val="008D5BA3"/>
    <w:rsid w:val="008D5C70"/>
    <w:rsid w:val="008D699F"/>
    <w:rsid w:val="008D6C84"/>
    <w:rsid w:val="008D71BE"/>
    <w:rsid w:val="008D730E"/>
    <w:rsid w:val="008D764C"/>
    <w:rsid w:val="008D7778"/>
    <w:rsid w:val="008D7AA2"/>
    <w:rsid w:val="008D7EF3"/>
    <w:rsid w:val="008E001B"/>
    <w:rsid w:val="008E03A5"/>
    <w:rsid w:val="008E043C"/>
    <w:rsid w:val="008E0683"/>
    <w:rsid w:val="008E06B5"/>
    <w:rsid w:val="008E08B5"/>
    <w:rsid w:val="008E0A88"/>
    <w:rsid w:val="008E1270"/>
    <w:rsid w:val="008E1B12"/>
    <w:rsid w:val="008E207B"/>
    <w:rsid w:val="008E2417"/>
    <w:rsid w:val="008E2813"/>
    <w:rsid w:val="008E2A22"/>
    <w:rsid w:val="008E2D84"/>
    <w:rsid w:val="008E3482"/>
    <w:rsid w:val="008E3D1E"/>
    <w:rsid w:val="008E3D5D"/>
    <w:rsid w:val="008E3E3E"/>
    <w:rsid w:val="008E3E42"/>
    <w:rsid w:val="008E3E5B"/>
    <w:rsid w:val="008E3EB0"/>
    <w:rsid w:val="008E4020"/>
    <w:rsid w:val="008E4A9A"/>
    <w:rsid w:val="008E4EEA"/>
    <w:rsid w:val="008E5085"/>
    <w:rsid w:val="008E55CE"/>
    <w:rsid w:val="008E5B19"/>
    <w:rsid w:val="008E5D25"/>
    <w:rsid w:val="008E608D"/>
    <w:rsid w:val="008E608E"/>
    <w:rsid w:val="008E6101"/>
    <w:rsid w:val="008E6403"/>
    <w:rsid w:val="008E6853"/>
    <w:rsid w:val="008E6BD1"/>
    <w:rsid w:val="008E6CE2"/>
    <w:rsid w:val="008E71B2"/>
    <w:rsid w:val="008E74DF"/>
    <w:rsid w:val="008E776D"/>
    <w:rsid w:val="008F01AD"/>
    <w:rsid w:val="008F02B8"/>
    <w:rsid w:val="008F0B77"/>
    <w:rsid w:val="008F0BF6"/>
    <w:rsid w:val="008F0CC7"/>
    <w:rsid w:val="008F10E4"/>
    <w:rsid w:val="008F1384"/>
    <w:rsid w:val="008F1651"/>
    <w:rsid w:val="008F1C06"/>
    <w:rsid w:val="008F1DCD"/>
    <w:rsid w:val="008F2180"/>
    <w:rsid w:val="008F2416"/>
    <w:rsid w:val="008F2761"/>
    <w:rsid w:val="008F28D7"/>
    <w:rsid w:val="008F2B36"/>
    <w:rsid w:val="008F2D49"/>
    <w:rsid w:val="008F3590"/>
    <w:rsid w:val="008F3C06"/>
    <w:rsid w:val="008F4433"/>
    <w:rsid w:val="008F4501"/>
    <w:rsid w:val="008F4650"/>
    <w:rsid w:val="008F50B5"/>
    <w:rsid w:val="008F53D7"/>
    <w:rsid w:val="008F57AD"/>
    <w:rsid w:val="008F599A"/>
    <w:rsid w:val="008F5D52"/>
    <w:rsid w:val="008F5EC6"/>
    <w:rsid w:val="008F657C"/>
    <w:rsid w:val="008F69A2"/>
    <w:rsid w:val="008F6C3D"/>
    <w:rsid w:val="008F6DA3"/>
    <w:rsid w:val="008F7053"/>
    <w:rsid w:val="008F75A6"/>
    <w:rsid w:val="008F7CB7"/>
    <w:rsid w:val="008F7EE7"/>
    <w:rsid w:val="00900809"/>
    <w:rsid w:val="00901805"/>
    <w:rsid w:val="00901D13"/>
    <w:rsid w:val="00901E12"/>
    <w:rsid w:val="009031E4"/>
    <w:rsid w:val="00904047"/>
    <w:rsid w:val="0090473F"/>
    <w:rsid w:val="00904814"/>
    <w:rsid w:val="009048DF"/>
    <w:rsid w:val="009049FE"/>
    <w:rsid w:val="00904E52"/>
    <w:rsid w:val="00905076"/>
    <w:rsid w:val="00905696"/>
    <w:rsid w:val="00905709"/>
    <w:rsid w:val="0090571C"/>
    <w:rsid w:val="009057D2"/>
    <w:rsid w:val="00906096"/>
    <w:rsid w:val="0090695E"/>
    <w:rsid w:val="009069EA"/>
    <w:rsid w:val="00906EE0"/>
    <w:rsid w:val="00907494"/>
    <w:rsid w:val="00907A73"/>
    <w:rsid w:val="00907D11"/>
    <w:rsid w:val="00907E79"/>
    <w:rsid w:val="00907F37"/>
    <w:rsid w:val="00910B8A"/>
    <w:rsid w:val="009110DE"/>
    <w:rsid w:val="0091117D"/>
    <w:rsid w:val="00911374"/>
    <w:rsid w:val="00911549"/>
    <w:rsid w:val="00912957"/>
    <w:rsid w:val="0091351C"/>
    <w:rsid w:val="00913CA7"/>
    <w:rsid w:val="00913ED7"/>
    <w:rsid w:val="009141E8"/>
    <w:rsid w:val="00914679"/>
    <w:rsid w:val="009147DD"/>
    <w:rsid w:val="0091498F"/>
    <w:rsid w:val="00914B43"/>
    <w:rsid w:val="00914C60"/>
    <w:rsid w:val="00914C8E"/>
    <w:rsid w:val="009150B1"/>
    <w:rsid w:val="009151C2"/>
    <w:rsid w:val="0091560F"/>
    <w:rsid w:val="00916543"/>
    <w:rsid w:val="00916892"/>
    <w:rsid w:val="009168D7"/>
    <w:rsid w:val="00916942"/>
    <w:rsid w:val="00916B30"/>
    <w:rsid w:val="00916C19"/>
    <w:rsid w:val="009170B6"/>
    <w:rsid w:val="0091744C"/>
    <w:rsid w:val="009177C6"/>
    <w:rsid w:val="00917817"/>
    <w:rsid w:val="00920B3A"/>
    <w:rsid w:val="00920F3E"/>
    <w:rsid w:val="009218D9"/>
    <w:rsid w:val="00921B89"/>
    <w:rsid w:val="00921E2A"/>
    <w:rsid w:val="00922203"/>
    <w:rsid w:val="009225E9"/>
    <w:rsid w:val="0092293B"/>
    <w:rsid w:val="00922BC7"/>
    <w:rsid w:val="009231B1"/>
    <w:rsid w:val="009231FA"/>
    <w:rsid w:val="00923D49"/>
    <w:rsid w:val="00923E9D"/>
    <w:rsid w:val="00925538"/>
    <w:rsid w:val="0092581E"/>
    <w:rsid w:val="009259BF"/>
    <w:rsid w:val="00925B9D"/>
    <w:rsid w:val="0092621C"/>
    <w:rsid w:val="009263E5"/>
    <w:rsid w:val="00926D3F"/>
    <w:rsid w:val="0092709F"/>
    <w:rsid w:val="009271CC"/>
    <w:rsid w:val="00927D87"/>
    <w:rsid w:val="009308FC"/>
    <w:rsid w:val="0093095F"/>
    <w:rsid w:val="009310BE"/>
    <w:rsid w:val="0093152B"/>
    <w:rsid w:val="00931957"/>
    <w:rsid w:val="009320F2"/>
    <w:rsid w:val="0093229B"/>
    <w:rsid w:val="009323B7"/>
    <w:rsid w:val="0093255D"/>
    <w:rsid w:val="00932B7C"/>
    <w:rsid w:val="00933352"/>
    <w:rsid w:val="009333A0"/>
    <w:rsid w:val="00933869"/>
    <w:rsid w:val="00933D86"/>
    <w:rsid w:val="00933E93"/>
    <w:rsid w:val="00934A34"/>
    <w:rsid w:val="00934FDC"/>
    <w:rsid w:val="009350A7"/>
    <w:rsid w:val="00935309"/>
    <w:rsid w:val="0093547B"/>
    <w:rsid w:val="00935B0F"/>
    <w:rsid w:val="00935B59"/>
    <w:rsid w:val="00936450"/>
    <w:rsid w:val="00936598"/>
    <w:rsid w:val="00936D5A"/>
    <w:rsid w:val="009376DC"/>
    <w:rsid w:val="009378AB"/>
    <w:rsid w:val="00937974"/>
    <w:rsid w:val="00940132"/>
    <w:rsid w:val="0094027F"/>
    <w:rsid w:val="009405F1"/>
    <w:rsid w:val="009409AA"/>
    <w:rsid w:val="00941092"/>
    <w:rsid w:val="00941E20"/>
    <w:rsid w:val="00941F37"/>
    <w:rsid w:val="009425C6"/>
    <w:rsid w:val="009426C8"/>
    <w:rsid w:val="00942921"/>
    <w:rsid w:val="009431DE"/>
    <w:rsid w:val="009432E0"/>
    <w:rsid w:val="00943339"/>
    <w:rsid w:val="00943B2F"/>
    <w:rsid w:val="00943D0E"/>
    <w:rsid w:val="00944B11"/>
    <w:rsid w:val="009454FE"/>
    <w:rsid w:val="009458AB"/>
    <w:rsid w:val="00945E60"/>
    <w:rsid w:val="00946159"/>
    <w:rsid w:val="00946C0C"/>
    <w:rsid w:val="00946E1B"/>
    <w:rsid w:val="00946FFB"/>
    <w:rsid w:val="00947127"/>
    <w:rsid w:val="00947297"/>
    <w:rsid w:val="00947546"/>
    <w:rsid w:val="0094756A"/>
    <w:rsid w:val="009478C8"/>
    <w:rsid w:val="00947E92"/>
    <w:rsid w:val="00950007"/>
    <w:rsid w:val="009502D7"/>
    <w:rsid w:val="009504BA"/>
    <w:rsid w:val="009509A7"/>
    <w:rsid w:val="00950A1B"/>
    <w:rsid w:val="00950AE2"/>
    <w:rsid w:val="00950DB9"/>
    <w:rsid w:val="00950F3A"/>
    <w:rsid w:val="00951358"/>
    <w:rsid w:val="009514D2"/>
    <w:rsid w:val="00951653"/>
    <w:rsid w:val="00951D64"/>
    <w:rsid w:val="00951E57"/>
    <w:rsid w:val="00952358"/>
    <w:rsid w:val="0095251F"/>
    <w:rsid w:val="00952A64"/>
    <w:rsid w:val="00952BCE"/>
    <w:rsid w:val="00952E21"/>
    <w:rsid w:val="0095337B"/>
    <w:rsid w:val="009533D2"/>
    <w:rsid w:val="00953DAD"/>
    <w:rsid w:val="009544B2"/>
    <w:rsid w:val="009545B3"/>
    <w:rsid w:val="00954643"/>
    <w:rsid w:val="009550AC"/>
    <w:rsid w:val="0095548F"/>
    <w:rsid w:val="009557F6"/>
    <w:rsid w:val="00955D65"/>
    <w:rsid w:val="00955EDA"/>
    <w:rsid w:val="009560AD"/>
    <w:rsid w:val="00956136"/>
    <w:rsid w:val="0095632A"/>
    <w:rsid w:val="009569DD"/>
    <w:rsid w:val="00956ED1"/>
    <w:rsid w:val="00956F76"/>
    <w:rsid w:val="0095719B"/>
    <w:rsid w:val="009574B2"/>
    <w:rsid w:val="00957730"/>
    <w:rsid w:val="0095787E"/>
    <w:rsid w:val="009600EE"/>
    <w:rsid w:val="00960923"/>
    <w:rsid w:val="00960939"/>
    <w:rsid w:val="009614BD"/>
    <w:rsid w:val="00962040"/>
    <w:rsid w:val="00962E94"/>
    <w:rsid w:val="009635EF"/>
    <w:rsid w:val="009642E7"/>
    <w:rsid w:val="00964564"/>
    <w:rsid w:val="009647B0"/>
    <w:rsid w:val="009649DB"/>
    <w:rsid w:val="00964E7B"/>
    <w:rsid w:val="00964EF1"/>
    <w:rsid w:val="0096554E"/>
    <w:rsid w:val="009655A0"/>
    <w:rsid w:val="0096675E"/>
    <w:rsid w:val="00966BD6"/>
    <w:rsid w:val="00966D97"/>
    <w:rsid w:val="00967504"/>
    <w:rsid w:val="00967B36"/>
    <w:rsid w:val="00967B44"/>
    <w:rsid w:val="00967C97"/>
    <w:rsid w:val="009703E7"/>
    <w:rsid w:val="00970503"/>
    <w:rsid w:val="009716DB"/>
    <w:rsid w:val="009718B8"/>
    <w:rsid w:val="00971EA9"/>
    <w:rsid w:val="00971FA4"/>
    <w:rsid w:val="009731DC"/>
    <w:rsid w:val="00973337"/>
    <w:rsid w:val="009735C5"/>
    <w:rsid w:val="009737CE"/>
    <w:rsid w:val="009737D7"/>
    <w:rsid w:val="00973825"/>
    <w:rsid w:val="0097384F"/>
    <w:rsid w:val="009738A5"/>
    <w:rsid w:val="00973A88"/>
    <w:rsid w:val="00973D31"/>
    <w:rsid w:val="00974041"/>
    <w:rsid w:val="00974267"/>
    <w:rsid w:val="00974EA3"/>
    <w:rsid w:val="009755F5"/>
    <w:rsid w:val="00975738"/>
    <w:rsid w:val="00975ABA"/>
    <w:rsid w:val="00976218"/>
    <w:rsid w:val="00976D16"/>
    <w:rsid w:val="0097786F"/>
    <w:rsid w:val="0097797E"/>
    <w:rsid w:val="0098017D"/>
    <w:rsid w:val="009807E6"/>
    <w:rsid w:val="009810FF"/>
    <w:rsid w:val="00981588"/>
    <w:rsid w:val="00981647"/>
    <w:rsid w:val="00981DD7"/>
    <w:rsid w:val="00982268"/>
    <w:rsid w:val="00982870"/>
    <w:rsid w:val="00982E0F"/>
    <w:rsid w:val="00983118"/>
    <w:rsid w:val="00983BCD"/>
    <w:rsid w:val="00983F4B"/>
    <w:rsid w:val="00983FF9"/>
    <w:rsid w:val="00984160"/>
    <w:rsid w:val="009843E3"/>
    <w:rsid w:val="009847CF"/>
    <w:rsid w:val="009849AB"/>
    <w:rsid w:val="0098511C"/>
    <w:rsid w:val="00985505"/>
    <w:rsid w:val="0098556F"/>
    <w:rsid w:val="009857AA"/>
    <w:rsid w:val="00985E76"/>
    <w:rsid w:val="009868C1"/>
    <w:rsid w:val="00986A1C"/>
    <w:rsid w:val="0098747D"/>
    <w:rsid w:val="0098776E"/>
    <w:rsid w:val="009878F9"/>
    <w:rsid w:val="00987B81"/>
    <w:rsid w:val="00987BAE"/>
    <w:rsid w:val="0099086E"/>
    <w:rsid w:val="00990959"/>
    <w:rsid w:val="00990F96"/>
    <w:rsid w:val="009913F4"/>
    <w:rsid w:val="00991B5C"/>
    <w:rsid w:val="00991B67"/>
    <w:rsid w:val="00992272"/>
    <w:rsid w:val="009927B8"/>
    <w:rsid w:val="00992C27"/>
    <w:rsid w:val="009931DE"/>
    <w:rsid w:val="0099348A"/>
    <w:rsid w:val="00993BA7"/>
    <w:rsid w:val="00994082"/>
    <w:rsid w:val="009941BF"/>
    <w:rsid w:val="00994C86"/>
    <w:rsid w:val="0099502B"/>
    <w:rsid w:val="0099508D"/>
    <w:rsid w:val="0099581B"/>
    <w:rsid w:val="009959B3"/>
    <w:rsid w:val="00995BE4"/>
    <w:rsid w:val="00995DA1"/>
    <w:rsid w:val="00997272"/>
    <w:rsid w:val="00997736"/>
    <w:rsid w:val="00997A05"/>
    <w:rsid w:val="00997ECF"/>
    <w:rsid w:val="009A036B"/>
    <w:rsid w:val="009A0374"/>
    <w:rsid w:val="009A0398"/>
    <w:rsid w:val="009A07F7"/>
    <w:rsid w:val="009A0B60"/>
    <w:rsid w:val="009A0F06"/>
    <w:rsid w:val="009A13C2"/>
    <w:rsid w:val="009A162E"/>
    <w:rsid w:val="009A193C"/>
    <w:rsid w:val="009A1E5D"/>
    <w:rsid w:val="009A1ED8"/>
    <w:rsid w:val="009A2499"/>
    <w:rsid w:val="009A2DED"/>
    <w:rsid w:val="009A30A3"/>
    <w:rsid w:val="009A31CB"/>
    <w:rsid w:val="009A3632"/>
    <w:rsid w:val="009A391A"/>
    <w:rsid w:val="009A39D3"/>
    <w:rsid w:val="009A3A52"/>
    <w:rsid w:val="009A3BFA"/>
    <w:rsid w:val="009A4246"/>
    <w:rsid w:val="009A49CE"/>
    <w:rsid w:val="009A52FE"/>
    <w:rsid w:val="009A542E"/>
    <w:rsid w:val="009A61A3"/>
    <w:rsid w:val="009A6360"/>
    <w:rsid w:val="009A711E"/>
    <w:rsid w:val="009A71FE"/>
    <w:rsid w:val="009A7397"/>
    <w:rsid w:val="009A7589"/>
    <w:rsid w:val="009A7AE1"/>
    <w:rsid w:val="009B00D7"/>
    <w:rsid w:val="009B026E"/>
    <w:rsid w:val="009B0693"/>
    <w:rsid w:val="009B0D3F"/>
    <w:rsid w:val="009B1049"/>
    <w:rsid w:val="009B13B6"/>
    <w:rsid w:val="009B16DE"/>
    <w:rsid w:val="009B192A"/>
    <w:rsid w:val="009B1B51"/>
    <w:rsid w:val="009B1CD9"/>
    <w:rsid w:val="009B2349"/>
    <w:rsid w:val="009B24FB"/>
    <w:rsid w:val="009B2584"/>
    <w:rsid w:val="009B2703"/>
    <w:rsid w:val="009B2810"/>
    <w:rsid w:val="009B2818"/>
    <w:rsid w:val="009B2F17"/>
    <w:rsid w:val="009B323D"/>
    <w:rsid w:val="009B3745"/>
    <w:rsid w:val="009B3C30"/>
    <w:rsid w:val="009B3C8B"/>
    <w:rsid w:val="009B4134"/>
    <w:rsid w:val="009B4695"/>
    <w:rsid w:val="009B4ED6"/>
    <w:rsid w:val="009B4FB5"/>
    <w:rsid w:val="009B5236"/>
    <w:rsid w:val="009B5335"/>
    <w:rsid w:val="009B5AA0"/>
    <w:rsid w:val="009B656A"/>
    <w:rsid w:val="009B6C44"/>
    <w:rsid w:val="009B6D97"/>
    <w:rsid w:val="009B70B4"/>
    <w:rsid w:val="009B77D7"/>
    <w:rsid w:val="009B7829"/>
    <w:rsid w:val="009B7E10"/>
    <w:rsid w:val="009C06F7"/>
    <w:rsid w:val="009C08FC"/>
    <w:rsid w:val="009C0D98"/>
    <w:rsid w:val="009C1117"/>
    <w:rsid w:val="009C1359"/>
    <w:rsid w:val="009C152B"/>
    <w:rsid w:val="009C24D3"/>
    <w:rsid w:val="009C253D"/>
    <w:rsid w:val="009C264E"/>
    <w:rsid w:val="009C289E"/>
    <w:rsid w:val="009C2CA7"/>
    <w:rsid w:val="009C2CC3"/>
    <w:rsid w:val="009C2EB0"/>
    <w:rsid w:val="009C314A"/>
    <w:rsid w:val="009C33EC"/>
    <w:rsid w:val="009C394E"/>
    <w:rsid w:val="009C42CC"/>
    <w:rsid w:val="009C43A3"/>
    <w:rsid w:val="009C43F2"/>
    <w:rsid w:val="009C45B6"/>
    <w:rsid w:val="009C4DA6"/>
    <w:rsid w:val="009C4DFD"/>
    <w:rsid w:val="009C5321"/>
    <w:rsid w:val="009C5441"/>
    <w:rsid w:val="009C54E4"/>
    <w:rsid w:val="009C56D8"/>
    <w:rsid w:val="009C570D"/>
    <w:rsid w:val="009C5E9A"/>
    <w:rsid w:val="009C6007"/>
    <w:rsid w:val="009C61E7"/>
    <w:rsid w:val="009C65BF"/>
    <w:rsid w:val="009C6F3A"/>
    <w:rsid w:val="009C73DE"/>
    <w:rsid w:val="009C7C06"/>
    <w:rsid w:val="009C7E0C"/>
    <w:rsid w:val="009D0A42"/>
    <w:rsid w:val="009D0FE0"/>
    <w:rsid w:val="009D1C03"/>
    <w:rsid w:val="009D1C67"/>
    <w:rsid w:val="009D1DD2"/>
    <w:rsid w:val="009D1FB0"/>
    <w:rsid w:val="009D21D4"/>
    <w:rsid w:val="009D2C1F"/>
    <w:rsid w:val="009D2C99"/>
    <w:rsid w:val="009D2E83"/>
    <w:rsid w:val="009D2EB3"/>
    <w:rsid w:val="009D31BF"/>
    <w:rsid w:val="009D36EF"/>
    <w:rsid w:val="009D37C4"/>
    <w:rsid w:val="009D384F"/>
    <w:rsid w:val="009D3B35"/>
    <w:rsid w:val="009D3BD7"/>
    <w:rsid w:val="009D3D3E"/>
    <w:rsid w:val="009D3DB6"/>
    <w:rsid w:val="009D3E1C"/>
    <w:rsid w:val="009D44F7"/>
    <w:rsid w:val="009D4512"/>
    <w:rsid w:val="009D453C"/>
    <w:rsid w:val="009D4656"/>
    <w:rsid w:val="009D5005"/>
    <w:rsid w:val="009D51F6"/>
    <w:rsid w:val="009D5BB4"/>
    <w:rsid w:val="009D5D4B"/>
    <w:rsid w:val="009D5FDC"/>
    <w:rsid w:val="009D609D"/>
    <w:rsid w:val="009D63F4"/>
    <w:rsid w:val="009D6618"/>
    <w:rsid w:val="009D6BA7"/>
    <w:rsid w:val="009D6C73"/>
    <w:rsid w:val="009D6ECF"/>
    <w:rsid w:val="009D7226"/>
    <w:rsid w:val="009D7BA7"/>
    <w:rsid w:val="009D7BCF"/>
    <w:rsid w:val="009E011A"/>
    <w:rsid w:val="009E0630"/>
    <w:rsid w:val="009E1399"/>
    <w:rsid w:val="009E1417"/>
    <w:rsid w:val="009E1461"/>
    <w:rsid w:val="009E20B5"/>
    <w:rsid w:val="009E2550"/>
    <w:rsid w:val="009E277E"/>
    <w:rsid w:val="009E2849"/>
    <w:rsid w:val="009E2A5D"/>
    <w:rsid w:val="009E3014"/>
    <w:rsid w:val="009E3FDD"/>
    <w:rsid w:val="009E43E5"/>
    <w:rsid w:val="009E4F7E"/>
    <w:rsid w:val="009E4FAC"/>
    <w:rsid w:val="009E5D76"/>
    <w:rsid w:val="009E6391"/>
    <w:rsid w:val="009E6CB1"/>
    <w:rsid w:val="009F0E4D"/>
    <w:rsid w:val="009F10E5"/>
    <w:rsid w:val="009F131A"/>
    <w:rsid w:val="009F1D13"/>
    <w:rsid w:val="009F1E54"/>
    <w:rsid w:val="009F1EA1"/>
    <w:rsid w:val="009F1F04"/>
    <w:rsid w:val="009F209D"/>
    <w:rsid w:val="009F23C8"/>
    <w:rsid w:val="009F266A"/>
    <w:rsid w:val="009F3C60"/>
    <w:rsid w:val="009F3DA1"/>
    <w:rsid w:val="009F4166"/>
    <w:rsid w:val="009F4566"/>
    <w:rsid w:val="009F59B8"/>
    <w:rsid w:val="009F5F4E"/>
    <w:rsid w:val="009F65F5"/>
    <w:rsid w:val="009F6CA6"/>
    <w:rsid w:val="00A00677"/>
    <w:rsid w:val="00A00E1C"/>
    <w:rsid w:val="00A01478"/>
    <w:rsid w:val="00A01553"/>
    <w:rsid w:val="00A017AA"/>
    <w:rsid w:val="00A01AAF"/>
    <w:rsid w:val="00A01C44"/>
    <w:rsid w:val="00A01E7B"/>
    <w:rsid w:val="00A01E8B"/>
    <w:rsid w:val="00A01EDE"/>
    <w:rsid w:val="00A022FB"/>
    <w:rsid w:val="00A02873"/>
    <w:rsid w:val="00A02B6B"/>
    <w:rsid w:val="00A030C7"/>
    <w:rsid w:val="00A0328E"/>
    <w:rsid w:val="00A03B19"/>
    <w:rsid w:val="00A03C95"/>
    <w:rsid w:val="00A04550"/>
    <w:rsid w:val="00A04666"/>
    <w:rsid w:val="00A04B77"/>
    <w:rsid w:val="00A04C78"/>
    <w:rsid w:val="00A053A1"/>
    <w:rsid w:val="00A05650"/>
    <w:rsid w:val="00A05850"/>
    <w:rsid w:val="00A05CC5"/>
    <w:rsid w:val="00A06168"/>
    <w:rsid w:val="00A065B6"/>
    <w:rsid w:val="00A068CF"/>
    <w:rsid w:val="00A103FE"/>
    <w:rsid w:val="00A10579"/>
    <w:rsid w:val="00A1086D"/>
    <w:rsid w:val="00A118AE"/>
    <w:rsid w:val="00A11AE9"/>
    <w:rsid w:val="00A1240C"/>
    <w:rsid w:val="00A1267D"/>
    <w:rsid w:val="00A126B4"/>
    <w:rsid w:val="00A12712"/>
    <w:rsid w:val="00A12FE8"/>
    <w:rsid w:val="00A13192"/>
    <w:rsid w:val="00A134EC"/>
    <w:rsid w:val="00A13B00"/>
    <w:rsid w:val="00A13C0F"/>
    <w:rsid w:val="00A13F25"/>
    <w:rsid w:val="00A15AE4"/>
    <w:rsid w:val="00A1618B"/>
    <w:rsid w:val="00A163D9"/>
    <w:rsid w:val="00A1658A"/>
    <w:rsid w:val="00A16EEA"/>
    <w:rsid w:val="00A1723E"/>
    <w:rsid w:val="00A172E1"/>
    <w:rsid w:val="00A1748B"/>
    <w:rsid w:val="00A1764E"/>
    <w:rsid w:val="00A177BA"/>
    <w:rsid w:val="00A17CCB"/>
    <w:rsid w:val="00A20176"/>
    <w:rsid w:val="00A201BD"/>
    <w:rsid w:val="00A2145A"/>
    <w:rsid w:val="00A21523"/>
    <w:rsid w:val="00A224A6"/>
    <w:rsid w:val="00A23035"/>
    <w:rsid w:val="00A23293"/>
    <w:rsid w:val="00A2355C"/>
    <w:rsid w:val="00A23F7A"/>
    <w:rsid w:val="00A2465B"/>
    <w:rsid w:val="00A2502A"/>
    <w:rsid w:val="00A2522C"/>
    <w:rsid w:val="00A2546B"/>
    <w:rsid w:val="00A255E5"/>
    <w:rsid w:val="00A256B3"/>
    <w:rsid w:val="00A2596B"/>
    <w:rsid w:val="00A25E2B"/>
    <w:rsid w:val="00A26165"/>
    <w:rsid w:val="00A26195"/>
    <w:rsid w:val="00A26301"/>
    <w:rsid w:val="00A26DC5"/>
    <w:rsid w:val="00A27141"/>
    <w:rsid w:val="00A274CE"/>
    <w:rsid w:val="00A27A90"/>
    <w:rsid w:val="00A27C59"/>
    <w:rsid w:val="00A27D3A"/>
    <w:rsid w:val="00A27DF8"/>
    <w:rsid w:val="00A308CE"/>
    <w:rsid w:val="00A309E9"/>
    <w:rsid w:val="00A30CD4"/>
    <w:rsid w:val="00A30FBE"/>
    <w:rsid w:val="00A3112C"/>
    <w:rsid w:val="00A3147B"/>
    <w:rsid w:val="00A315F8"/>
    <w:rsid w:val="00A31757"/>
    <w:rsid w:val="00A31D15"/>
    <w:rsid w:val="00A3225A"/>
    <w:rsid w:val="00A324C3"/>
    <w:rsid w:val="00A32521"/>
    <w:rsid w:val="00A32A3C"/>
    <w:rsid w:val="00A32D56"/>
    <w:rsid w:val="00A330C3"/>
    <w:rsid w:val="00A332A9"/>
    <w:rsid w:val="00A332E9"/>
    <w:rsid w:val="00A33542"/>
    <w:rsid w:val="00A33737"/>
    <w:rsid w:val="00A339C1"/>
    <w:rsid w:val="00A33CE0"/>
    <w:rsid w:val="00A3401A"/>
    <w:rsid w:val="00A3465B"/>
    <w:rsid w:val="00A34859"/>
    <w:rsid w:val="00A34B9F"/>
    <w:rsid w:val="00A34FA2"/>
    <w:rsid w:val="00A3518E"/>
    <w:rsid w:val="00A353C1"/>
    <w:rsid w:val="00A3544E"/>
    <w:rsid w:val="00A3575F"/>
    <w:rsid w:val="00A35A30"/>
    <w:rsid w:val="00A35A78"/>
    <w:rsid w:val="00A36151"/>
    <w:rsid w:val="00A4068B"/>
    <w:rsid w:val="00A40E91"/>
    <w:rsid w:val="00A41F53"/>
    <w:rsid w:val="00A4236E"/>
    <w:rsid w:val="00A42796"/>
    <w:rsid w:val="00A42BF3"/>
    <w:rsid w:val="00A4373F"/>
    <w:rsid w:val="00A439F8"/>
    <w:rsid w:val="00A43C68"/>
    <w:rsid w:val="00A43F94"/>
    <w:rsid w:val="00A44CC1"/>
    <w:rsid w:val="00A44F63"/>
    <w:rsid w:val="00A4524C"/>
    <w:rsid w:val="00A4538E"/>
    <w:rsid w:val="00A45FC6"/>
    <w:rsid w:val="00A4612E"/>
    <w:rsid w:val="00A46163"/>
    <w:rsid w:val="00A4652C"/>
    <w:rsid w:val="00A46941"/>
    <w:rsid w:val="00A46B97"/>
    <w:rsid w:val="00A50169"/>
    <w:rsid w:val="00A502C9"/>
    <w:rsid w:val="00A5034D"/>
    <w:rsid w:val="00A504CE"/>
    <w:rsid w:val="00A50C27"/>
    <w:rsid w:val="00A51228"/>
    <w:rsid w:val="00A519EA"/>
    <w:rsid w:val="00A51A9F"/>
    <w:rsid w:val="00A51C37"/>
    <w:rsid w:val="00A51C3A"/>
    <w:rsid w:val="00A51E2C"/>
    <w:rsid w:val="00A52064"/>
    <w:rsid w:val="00A52109"/>
    <w:rsid w:val="00A52186"/>
    <w:rsid w:val="00A5242D"/>
    <w:rsid w:val="00A527AD"/>
    <w:rsid w:val="00A52919"/>
    <w:rsid w:val="00A529ED"/>
    <w:rsid w:val="00A52F72"/>
    <w:rsid w:val="00A53991"/>
    <w:rsid w:val="00A53B74"/>
    <w:rsid w:val="00A53CC3"/>
    <w:rsid w:val="00A53CF8"/>
    <w:rsid w:val="00A53E1D"/>
    <w:rsid w:val="00A53ED2"/>
    <w:rsid w:val="00A543BB"/>
    <w:rsid w:val="00A54EAE"/>
    <w:rsid w:val="00A552F3"/>
    <w:rsid w:val="00A55AAF"/>
    <w:rsid w:val="00A55D32"/>
    <w:rsid w:val="00A565CC"/>
    <w:rsid w:val="00A56902"/>
    <w:rsid w:val="00A56D47"/>
    <w:rsid w:val="00A56FD3"/>
    <w:rsid w:val="00A57137"/>
    <w:rsid w:val="00A57299"/>
    <w:rsid w:val="00A57305"/>
    <w:rsid w:val="00A576D6"/>
    <w:rsid w:val="00A57A83"/>
    <w:rsid w:val="00A60908"/>
    <w:rsid w:val="00A60ECA"/>
    <w:rsid w:val="00A611EF"/>
    <w:rsid w:val="00A61963"/>
    <w:rsid w:val="00A61C79"/>
    <w:rsid w:val="00A61D9F"/>
    <w:rsid w:val="00A6268A"/>
    <w:rsid w:val="00A62C2B"/>
    <w:rsid w:val="00A62D2C"/>
    <w:rsid w:val="00A62E68"/>
    <w:rsid w:val="00A63874"/>
    <w:rsid w:val="00A63A24"/>
    <w:rsid w:val="00A63AE5"/>
    <w:rsid w:val="00A63C00"/>
    <w:rsid w:val="00A641C6"/>
    <w:rsid w:val="00A64283"/>
    <w:rsid w:val="00A6485B"/>
    <w:rsid w:val="00A64BD2"/>
    <w:rsid w:val="00A64DC1"/>
    <w:rsid w:val="00A64E48"/>
    <w:rsid w:val="00A650D0"/>
    <w:rsid w:val="00A6549D"/>
    <w:rsid w:val="00A65907"/>
    <w:rsid w:val="00A65AEB"/>
    <w:rsid w:val="00A66333"/>
    <w:rsid w:val="00A66A51"/>
    <w:rsid w:val="00A66B6A"/>
    <w:rsid w:val="00A66D7A"/>
    <w:rsid w:val="00A6713F"/>
    <w:rsid w:val="00A67F3A"/>
    <w:rsid w:val="00A70F28"/>
    <w:rsid w:val="00A71712"/>
    <w:rsid w:val="00A71A9D"/>
    <w:rsid w:val="00A72C27"/>
    <w:rsid w:val="00A7325D"/>
    <w:rsid w:val="00A7328B"/>
    <w:rsid w:val="00A732D3"/>
    <w:rsid w:val="00A74291"/>
    <w:rsid w:val="00A743E3"/>
    <w:rsid w:val="00A74AFD"/>
    <w:rsid w:val="00A74CEA"/>
    <w:rsid w:val="00A75178"/>
    <w:rsid w:val="00A756C5"/>
    <w:rsid w:val="00A75A56"/>
    <w:rsid w:val="00A75E57"/>
    <w:rsid w:val="00A760CD"/>
    <w:rsid w:val="00A7689E"/>
    <w:rsid w:val="00A770D2"/>
    <w:rsid w:val="00A777E7"/>
    <w:rsid w:val="00A777FB"/>
    <w:rsid w:val="00A80778"/>
    <w:rsid w:val="00A80ADD"/>
    <w:rsid w:val="00A80E48"/>
    <w:rsid w:val="00A81216"/>
    <w:rsid w:val="00A81316"/>
    <w:rsid w:val="00A81413"/>
    <w:rsid w:val="00A819C8"/>
    <w:rsid w:val="00A81AFA"/>
    <w:rsid w:val="00A81F0A"/>
    <w:rsid w:val="00A82082"/>
    <w:rsid w:val="00A823C9"/>
    <w:rsid w:val="00A8267D"/>
    <w:rsid w:val="00A8277B"/>
    <w:rsid w:val="00A829AA"/>
    <w:rsid w:val="00A830A0"/>
    <w:rsid w:val="00A83852"/>
    <w:rsid w:val="00A8385D"/>
    <w:rsid w:val="00A83FB9"/>
    <w:rsid w:val="00A845C9"/>
    <w:rsid w:val="00A8465F"/>
    <w:rsid w:val="00A84ADF"/>
    <w:rsid w:val="00A850A3"/>
    <w:rsid w:val="00A85802"/>
    <w:rsid w:val="00A8618A"/>
    <w:rsid w:val="00A865C7"/>
    <w:rsid w:val="00A86645"/>
    <w:rsid w:val="00A8771B"/>
    <w:rsid w:val="00A87AE4"/>
    <w:rsid w:val="00A900D9"/>
    <w:rsid w:val="00A90486"/>
    <w:rsid w:val="00A90817"/>
    <w:rsid w:val="00A90B2E"/>
    <w:rsid w:val="00A9113A"/>
    <w:rsid w:val="00A9160C"/>
    <w:rsid w:val="00A91A0E"/>
    <w:rsid w:val="00A91BDA"/>
    <w:rsid w:val="00A922A1"/>
    <w:rsid w:val="00A924E0"/>
    <w:rsid w:val="00A92751"/>
    <w:rsid w:val="00A928CF"/>
    <w:rsid w:val="00A92B4C"/>
    <w:rsid w:val="00A92C45"/>
    <w:rsid w:val="00A93A87"/>
    <w:rsid w:val="00A93EB6"/>
    <w:rsid w:val="00A94315"/>
    <w:rsid w:val="00A94524"/>
    <w:rsid w:val="00A9463D"/>
    <w:rsid w:val="00A94893"/>
    <w:rsid w:val="00A94AD0"/>
    <w:rsid w:val="00A94C30"/>
    <w:rsid w:val="00A94C3E"/>
    <w:rsid w:val="00A959A7"/>
    <w:rsid w:val="00A95A87"/>
    <w:rsid w:val="00A9617E"/>
    <w:rsid w:val="00A9618D"/>
    <w:rsid w:val="00A96664"/>
    <w:rsid w:val="00A967F9"/>
    <w:rsid w:val="00A97239"/>
    <w:rsid w:val="00A978AA"/>
    <w:rsid w:val="00AA0403"/>
    <w:rsid w:val="00AA0733"/>
    <w:rsid w:val="00AA08CD"/>
    <w:rsid w:val="00AA0B56"/>
    <w:rsid w:val="00AA0DA9"/>
    <w:rsid w:val="00AA0F47"/>
    <w:rsid w:val="00AA1146"/>
    <w:rsid w:val="00AA13D8"/>
    <w:rsid w:val="00AA1F9A"/>
    <w:rsid w:val="00AA2362"/>
    <w:rsid w:val="00AA25C9"/>
    <w:rsid w:val="00AA2BDB"/>
    <w:rsid w:val="00AA3A71"/>
    <w:rsid w:val="00AA4036"/>
    <w:rsid w:val="00AA4196"/>
    <w:rsid w:val="00AA42AF"/>
    <w:rsid w:val="00AA4B6B"/>
    <w:rsid w:val="00AA4C85"/>
    <w:rsid w:val="00AA5041"/>
    <w:rsid w:val="00AA5343"/>
    <w:rsid w:val="00AA5C24"/>
    <w:rsid w:val="00AA5D6F"/>
    <w:rsid w:val="00AA5E16"/>
    <w:rsid w:val="00AA626D"/>
    <w:rsid w:val="00AA644D"/>
    <w:rsid w:val="00AA71A7"/>
    <w:rsid w:val="00AA7497"/>
    <w:rsid w:val="00AA7C4E"/>
    <w:rsid w:val="00AB03AE"/>
    <w:rsid w:val="00AB0590"/>
    <w:rsid w:val="00AB09E2"/>
    <w:rsid w:val="00AB0BE0"/>
    <w:rsid w:val="00AB0BEF"/>
    <w:rsid w:val="00AB1776"/>
    <w:rsid w:val="00AB1BB3"/>
    <w:rsid w:val="00AB1E79"/>
    <w:rsid w:val="00AB2CF9"/>
    <w:rsid w:val="00AB2DB8"/>
    <w:rsid w:val="00AB2E5F"/>
    <w:rsid w:val="00AB31FE"/>
    <w:rsid w:val="00AB3441"/>
    <w:rsid w:val="00AB3A2A"/>
    <w:rsid w:val="00AB3E19"/>
    <w:rsid w:val="00AB40B6"/>
    <w:rsid w:val="00AB468C"/>
    <w:rsid w:val="00AB4DE7"/>
    <w:rsid w:val="00AB5299"/>
    <w:rsid w:val="00AB60E0"/>
    <w:rsid w:val="00AB6377"/>
    <w:rsid w:val="00AB63FA"/>
    <w:rsid w:val="00AB6769"/>
    <w:rsid w:val="00AB6AD4"/>
    <w:rsid w:val="00AB6C9D"/>
    <w:rsid w:val="00AB79C0"/>
    <w:rsid w:val="00AB7C50"/>
    <w:rsid w:val="00AB7E72"/>
    <w:rsid w:val="00AB7F2D"/>
    <w:rsid w:val="00AC00CE"/>
    <w:rsid w:val="00AC026B"/>
    <w:rsid w:val="00AC045D"/>
    <w:rsid w:val="00AC09CA"/>
    <w:rsid w:val="00AC1598"/>
    <w:rsid w:val="00AC1662"/>
    <w:rsid w:val="00AC18FA"/>
    <w:rsid w:val="00AC1D5A"/>
    <w:rsid w:val="00AC2363"/>
    <w:rsid w:val="00AC249F"/>
    <w:rsid w:val="00AC2B5C"/>
    <w:rsid w:val="00AC30F7"/>
    <w:rsid w:val="00AC31E7"/>
    <w:rsid w:val="00AC3205"/>
    <w:rsid w:val="00AC33F1"/>
    <w:rsid w:val="00AC388B"/>
    <w:rsid w:val="00AC3A6C"/>
    <w:rsid w:val="00AC414D"/>
    <w:rsid w:val="00AC4769"/>
    <w:rsid w:val="00AC4A62"/>
    <w:rsid w:val="00AC4B93"/>
    <w:rsid w:val="00AC4F7B"/>
    <w:rsid w:val="00AC506B"/>
    <w:rsid w:val="00AC53B3"/>
    <w:rsid w:val="00AC5D08"/>
    <w:rsid w:val="00AC64A4"/>
    <w:rsid w:val="00AC6D49"/>
    <w:rsid w:val="00AC6FAC"/>
    <w:rsid w:val="00AC7634"/>
    <w:rsid w:val="00AC7D8C"/>
    <w:rsid w:val="00AC7FD9"/>
    <w:rsid w:val="00AD0376"/>
    <w:rsid w:val="00AD04D3"/>
    <w:rsid w:val="00AD0DB9"/>
    <w:rsid w:val="00AD0E71"/>
    <w:rsid w:val="00AD0FC8"/>
    <w:rsid w:val="00AD21C6"/>
    <w:rsid w:val="00AD27CE"/>
    <w:rsid w:val="00AD27E4"/>
    <w:rsid w:val="00AD2C53"/>
    <w:rsid w:val="00AD3090"/>
    <w:rsid w:val="00AD37A4"/>
    <w:rsid w:val="00AD3947"/>
    <w:rsid w:val="00AD3A54"/>
    <w:rsid w:val="00AD3B79"/>
    <w:rsid w:val="00AD3EA9"/>
    <w:rsid w:val="00AD3F4A"/>
    <w:rsid w:val="00AD3FFC"/>
    <w:rsid w:val="00AD449B"/>
    <w:rsid w:val="00AD4CC1"/>
    <w:rsid w:val="00AD4DB7"/>
    <w:rsid w:val="00AD560D"/>
    <w:rsid w:val="00AD561F"/>
    <w:rsid w:val="00AD650A"/>
    <w:rsid w:val="00AD650E"/>
    <w:rsid w:val="00AD6A70"/>
    <w:rsid w:val="00AD7527"/>
    <w:rsid w:val="00AD77AE"/>
    <w:rsid w:val="00AE10D3"/>
    <w:rsid w:val="00AE122B"/>
    <w:rsid w:val="00AE163F"/>
    <w:rsid w:val="00AE1E5C"/>
    <w:rsid w:val="00AE22B3"/>
    <w:rsid w:val="00AE263A"/>
    <w:rsid w:val="00AE3E39"/>
    <w:rsid w:val="00AE3F1E"/>
    <w:rsid w:val="00AE3F65"/>
    <w:rsid w:val="00AE4178"/>
    <w:rsid w:val="00AE4228"/>
    <w:rsid w:val="00AE46DA"/>
    <w:rsid w:val="00AE49CF"/>
    <w:rsid w:val="00AE4AE6"/>
    <w:rsid w:val="00AE601C"/>
    <w:rsid w:val="00AE634D"/>
    <w:rsid w:val="00AE68CB"/>
    <w:rsid w:val="00AE75E0"/>
    <w:rsid w:val="00AE76C3"/>
    <w:rsid w:val="00AE784F"/>
    <w:rsid w:val="00AE79BE"/>
    <w:rsid w:val="00AE7D35"/>
    <w:rsid w:val="00AF00CA"/>
    <w:rsid w:val="00AF08D2"/>
    <w:rsid w:val="00AF0C49"/>
    <w:rsid w:val="00AF14D2"/>
    <w:rsid w:val="00AF1706"/>
    <w:rsid w:val="00AF1C74"/>
    <w:rsid w:val="00AF24AC"/>
    <w:rsid w:val="00AF2604"/>
    <w:rsid w:val="00AF27BD"/>
    <w:rsid w:val="00AF2F4D"/>
    <w:rsid w:val="00AF35C3"/>
    <w:rsid w:val="00AF443A"/>
    <w:rsid w:val="00AF44C0"/>
    <w:rsid w:val="00AF4D4A"/>
    <w:rsid w:val="00AF54A5"/>
    <w:rsid w:val="00AF5C9B"/>
    <w:rsid w:val="00AF64D3"/>
    <w:rsid w:val="00AF679C"/>
    <w:rsid w:val="00AF6826"/>
    <w:rsid w:val="00AF6AD0"/>
    <w:rsid w:val="00AF75AF"/>
    <w:rsid w:val="00B005CE"/>
    <w:rsid w:val="00B00832"/>
    <w:rsid w:val="00B008E7"/>
    <w:rsid w:val="00B0119F"/>
    <w:rsid w:val="00B011F0"/>
    <w:rsid w:val="00B014F1"/>
    <w:rsid w:val="00B01BE5"/>
    <w:rsid w:val="00B01E1E"/>
    <w:rsid w:val="00B0202C"/>
    <w:rsid w:val="00B02C7B"/>
    <w:rsid w:val="00B02F09"/>
    <w:rsid w:val="00B0316C"/>
    <w:rsid w:val="00B03753"/>
    <w:rsid w:val="00B03A85"/>
    <w:rsid w:val="00B044E1"/>
    <w:rsid w:val="00B057D7"/>
    <w:rsid w:val="00B05913"/>
    <w:rsid w:val="00B059A3"/>
    <w:rsid w:val="00B05A7C"/>
    <w:rsid w:val="00B05BA6"/>
    <w:rsid w:val="00B060AF"/>
    <w:rsid w:val="00B06531"/>
    <w:rsid w:val="00B069C8"/>
    <w:rsid w:val="00B0701E"/>
    <w:rsid w:val="00B07642"/>
    <w:rsid w:val="00B076B4"/>
    <w:rsid w:val="00B10576"/>
    <w:rsid w:val="00B10B52"/>
    <w:rsid w:val="00B114EF"/>
    <w:rsid w:val="00B11766"/>
    <w:rsid w:val="00B1216D"/>
    <w:rsid w:val="00B123C1"/>
    <w:rsid w:val="00B1253E"/>
    <w:rsid w:val="00B125DF"/>
    <w:rsid w:val="00B1280C"/>
    <w:rsid w:val="00B12D76"/>
    <w:rsid w:val="00B12D98"/>
    <w:rsid w:val="00B12FE0"/>
    <w:rsid w:val="00B1306F"/>
    <w:rsid w:val="00B13356"/>
    <w:rsid w:val="00B146AA"/>
    <w:rsid w:val="00B15477"/>
    <w:rsid w:val="00B15B78"/>
    <w:rsid w:val="00B1623D"/>
    <w:rsid w:val="00B163FE"/>
    <w:rsid w:val="00B16436"/>
    <w:rsid w:val="00B1684E"/>
    <w:rsid w:val="00B168B0"/>
    <w:rsid w:val="00B1697D"/>
    <w:rsid w:val="00B16AF5"/>
    <w:rsid w:val="00B17131"/>
    <w:rsid w:val="00B176E4"/>
    <w:rsid w:val="00B17757"/>
    <w:rsid w:val="00B17DBD"/>
    <w:rsid w:val="00B2030F"/>
    <w:rsid w:val="00B20912"/>
    <w:rsid w:val="00B21634"/>
    <w:rsid w:val="00B21971"/>
    <w:rsid w:val="00B21C74"/>
    <w:rsid w:val="00B2217A"/>
    <w:rsid w:val="00B22956"/>
    <w:rsid w:val="00B2351D"/>
    <w:rsid w:val="00B2367E"/>
    <w:rsid w:val="00B23A6D"/>
    <w:rsid w:val="00B245CF"/>
    <w:rsid w:val="00B24C82"/>
    <w:rsid w:val="00B25587"/>
    <w:rsid w:val="00B25A80"/>
    <w:rsid w:val="00B25E6B"/>
    <w:rsid w:val="00B2604C"/>
    <w:rsid w:val="00B260EA"/>
    <w:rsid w:val="00B26A16"/>
    <w:rsid w:val="00B26EA0"/>
    <w:rsid w:val="00B27601"/>
    <w:rsid w:val="00B276AD"/>
    <w:rsid w:val="00B27A34"/>
    <w:rsid w:val="00B27D97"/>
    <w:rsid w:val="00B3043C"/>
    <w:rsid w:val="00B30833"/>
    <w:rsid w:val="00B30D85"/>
    <w:rsid w:val="00B3130E"/>
    <w:rsid w:val="00B31880"/>
    <w:rsid w:val="00B31A99"/>
    <w:rsid w:val="00B32100"/>
    <w:rsid w:val="00B321C9"/>
    <w:rsid w:val="00B32C3F"/>
    <w:rsid w:val="00B3370F"/>
    <w:rsid w:val="00B3380B"/>
    <w:rsid w:val="00B33CB3"/>
    <w:rsid w:val="00B33FCC"/>
    <w:rsid w:val="00B3444F"/>
    <w:rsid w:val="00B34D9E"/>
    <w:rsid w:val="00B352C6"/>
    <w:rsid w:val="00B354B8"/>
    <w:rsid w:val="00B358F4"/>
    <w:rsid w:val="00B35C0B"/>
    <w:rsid w:val="00B361C9"/>
    <w:rsid w:val="00B3624E"/>
    <w:rsid w:val="00B36AF7"/>
    <w:rsid w:val="00B36B01"/>
    <w:rsid w:val="00B37195"/>
    <w:rsid w:val="00B37219"/>
    <w:rsid w:val="00B374C3"/>
    <w:rsid w:val="00B37781"/>
    <w:rsid w:val="00B377E8"/>
    <w:rsid w:val="00B4086C"/>
    <w:rsid w:val="00B40B6D"/>
    <w:rsid w:val="00B40C57"/>
    <w:rsid w:val="00B41019"/>
    <w:rsid w:val="00B413D1"/>
    <w:rsid w:val="00B4172F"/>
    <w:rsid w:val="00B418F4"/>
    <w:rsid w:val="00B419A5"/>
    <w:rsid w:val="00B41E85"/>
    <w:rsid w:val="00B41FE9"/>
    <w:rsid w:val="00B42512"/>
    <w:rsid w:val="00B426AC"/>
    <w:rsid w:val="00B42755"/>
    <w:rsid w:val="00B4282C"/>
    <w:rsid w:val="00B42B26"/>
    <w:rsid w:val="00B42D0B"/>
    <w:rsid w:val="00B43242"/>
    <w:rsid w:val="00B4384F"/>
    <w:rsid w:val="00B448CD"/>
    <w:rsid w:val="00B4499E"/>
    <w:rsid w:val="00B44B71"/>
    <w:rsid w:val="00B4521F"/>
    <w:rsid w:val="00B4545D"/>
    <w:rsid w:val="00B4568F"/>
    <w:rsid w:val="00B456C4"/>
    <w:rsid w:val="00B4614E"/>
    <w:rsid w:val="00B465E2"/>
    <w:rsid w:val="00B46700"/>
    <w:rsid w:val="00B46CB5"/>
    <w:rsid w:val="00B477DA"/>
    <w:rsid w:val="00B47851"/>
    <w:rsid w:val="00B50373"/>
    <w:rsid w:val="00B503BD"/>
    <w:rsid w:val="00B504ED"/>
    <w:rsid w:val="00B508D9"/>
    <w:rsid w:val="00B5095C"/>
    <w:rsid w:val="00B50CD0"/>
    <w:rsid w:val="00B50D30"/>
    <w:rsid w:val="00B50EBA"/>
    <w:rsid w:val="00B50FD6"/>
    <w:rsid w:val="00B5131F"/>
    <w:rsid w:val="00B51DD7"/>
    <w:rsid w:val="00B51EE6"/>
    <w:rsid w:val="00B53629"/>
    <w:rsid w:val="00B5376C"/>
    <w:rsid w:val="00B53ADF"/>
    <w:rsid w:val="00B53AEF"/>
    <w:rsid w:val="00B53B9E"/>
    <w:rsid w:val="00B53E4D"/>
    <w:rsid w:val="00B53F83"/>
    <w:rsid w:val="00B540D5"/>
    <w:rsid w:val="00B54148"/>
    <w:rsid w:val="00B5422C"/>
    <w:rsid w:val="00B54509"/>
    <w:rsid w:val="00B54B3A"/>
    <w:rsid w:val="00B54C97"/>
    <w:rsid w:val="00B551EC"/>
    <w:rsid w:val="00B556BF"/>
    <w:rsid w:val="00B55786"/>
    <w:rsid w:val="00B5643D"/>
    <w:rsid w:val="00B569DA"/>
    <w:rsid w:val="00B56E40"/>
    <w:rsid w:val="00B5702C"/>
    <w:rsid w:val="00B5736C"/>
    <w:rsid w:val="00B577ED"/>
    <w:rsid w:val="00B57AFB"/>
    <w:rsid w:val="00B6016F"/>
    <w:rsid w:val="00B60F6F"/>
    <w:rsid w:val="00B60F9E"/>
    <w:rsid w:val="00B61119"/>
    <w:rsid w:val="00B6115D"/>
    <w:rsid w:val="00B611E0"/>
    <w:rsid w:val="00B6174F"/>
    <w:rsid w:val="00B61D54"/>
    <w:rsid w:val="00B61E50"/>
    <w:rsid w:val="00B62690"/>
    <w:rsid w:val="00B6269A"/>
    <w:rsid w:val="00B62812"/>
    <w:rsid w:val="00B62824"/>
    <w:rsid w:val="00B62A37"/>
    <w:rsid w:val="00B63357"/>
    <w:rsid w:val="00B633DC"/>
    <w:rsid w:val="00B6370F"/>
    <w:rsid w:val="00B63D91"/>
    <w:rsid w:val="00B6431B"/>
    <w:rsid w:val="00B64541"/>
    <w:rsid w:val="00B64CFC"/>
    <w:rsid w:val="00B65716"/>
    <w:rsid w:val="00B657D4"/>
    <w:rsid w:val="00B65E68"/>
    <w:rsid w:val="00B66AF9"/>
    <w:rsid w:val="00B66BA7"/>
    <w:rsid w:val="00B67003"/>
    <w:rsid w:val="00B675DD"/>
    <w:rsid w:val="00B67C07"/>
    <w:rsid w:val="00B67FA5"/>
    <w:rsid w:val="00B703A9"/>
    <w:rsid w:val="00B70698"/>
    <w:rsid w:val="00B7079D"/>
    <w:rsid w:val="00B70E01"/>
    <w:rsid w:val="00B70EE8"/>
    <w:rsid w:val="00B71794"/>
    <w:rsid w:val="00B71FAC"/>
    <w:rsid w:val="00B72B4D"/>
    <w:rsid w:val="00B72F19"/>
    <w:rsid w:val="00B72F2C"/>
    <w:rsid w:val="00B7325C"/>
    <w:rsid w:val="00B73476"/>
    <w:rsid w:val="00B741B6"/>
    <w:rsid w:val="00B741E8"/>
    <w:rsid w:val="00B7474F"/>
    <w:rsid w:val="00B7517A"/>
    <w:rsid w:val="00B754A4"/>
    <w:rsid w:val="00B75AD1"/>
    <w:rsid w:val="00B76D55"/>
    <w:rsid w:val="00B76DE3"/>
    <w:rsid w:val="00B77449"/>
    <w:rsid w:val="00B77531"/>
    <w:rsid w:val="00B77828"/>
    <w:rsid w:val="00B77936"/>
    <w:rsid w:val="00B77DBD"/>
    <w:rsid w:val="00B806C8"/>
    <w:rsid w:val="00B80797"/>
    <w:rsid w:val="00B8093C"/>
    <w:rsid w:val="00B80986"/>
    <w:rsid w:val="00B80DF9"/>
    <w:rsid w:val="00B817C5"/>
    <w:rsid w:val="00B81ED3"/>
    <w:rsid w:val="00B82532"/>
    <w:rsid w:val="00B828D2"/>
    <w:rsid w:val="00B82DA0"/>
    <w:rsid w:val="00B83053"/>
    <w:rsid w:val="00B83845"/>
    <w:rsid w:val="00B83DD6"/>
    <w:rsid w:val="00B841D5"/>
    <w:rsid w:val="00B8467F"/>
    <w:rsid w:val="00B8472D"/>
    <w:rsid w:val="00B84A51"/>
    <w:rsid w:val="00B84B8E"/>
    <w:rsid w:val="00B84E69"/>
    <w:rsid w:val="00B84F61"/>
    <w:rsid w:val="00B85397"/>
    <w:rsid w:val="00B857B8"/>
    <w:rsid w:val="00B858EA"/>
    <w:rsid w:val="00B85D85"/>
    <w:rsid w:val="00B85E9F"/>
    <w:rsid w:val="00B8616B"/>
    <w:rsid w:val="00B86C44"/>
    <w:rsid w:val="00B86E93"/>
    <w:rsid w:val="00B86F23"/>
    <w:rsid w:val="00B9019D"/>
    <w:rsid w:val="00B90A43"/>
    <w:rsid w:val="00B90C4A"/>
    <w:rsid w:val="00B90C86"/>
    <w:rsid w:val="00B916DD"/>
    <w:rsid w:val="00B91A92"/>
    <w:rsid w:val="00B91AA6"/>
    <w:rsid w:val="00B91B43"/>
    <w:rsid w:val="00B91BE0"/>
    <w:rsid w:val="00B92349"/>
    <w:rsid w:val="00B92BC4"/>
    <w:rsid w:val="00B92C13"/>
    <w:rsid w:val="00B92C77"/>
    <w:rsid w:val="00B92E78"/>
    <w:rsid w:val="00B93EEF"/>
    <w:rsid w:val="00B94108"/>
    <w:rsid w:val="00B94909"/>
    <w:rsid w:val="00B94D90"/>
    <w:rsid w:val="00B9616D"/>
    <w:rsid w:val="00B96282"/>
    <w:rsid w:val="00B965C6"/>
    <w:rsid w:val="00BA02C2"/>
    <w:rsid w:val="00BA040D"/>
    <w:rsid w:val="00BA0AF0"/>
    <w:rsid w:val="00BA1167"/>
    <w:rsid w:val="00BA1846"/>
    <w:rsid w:val="00BA20C4"/>
    <w:rsid w:val="00BA2C1A"/>
    <w:rsid w:val="00BA2CA7"/>
    <w:rsid w:val="00BA2E57"/>
    <w:rsid w:val="00BA2E9B"/>
    <w:rsid w:val="00BA3078"/>
    <w:rsid w:val="00BA343A"/>
    <w:rsid w:val="00BA3817"/>
    <w:rsid w:val="00BA389C"/>
    <w:rsid w:val="00BA3A4F"/>
    <w:rsid w:val="00BA3B64"/>
    <w:rsid w:val="00BA40EB"/>
    <w:rsid w:val="00BA4109"/>
    <w:rsid w:val="00BA49F1"/>
    <w:rsid w:val="00BA4A84"/>
    <w:rsid w:val="00BA5239"/>
    <w:rsid w:val="00BA545B"/>
    <w:rsid w:val="00BA54B0"/>
    <w:rsid w:val="00BA552C"/>
    <w:rsid w:val="00BA5C82"/>
    <w:rsid w:val="00BA5CA1"/>
    <w:rsid w:val="00BA65A0"/>
    <w:rsid w:val="00BA69F7"/>
    <w:rsid w:val="00BA6AF3"/>
    <w:rsid w:val="00BA6DDC"/>
    <w:rsid w:val="00BA743D"/>
    <w:rsid w:val="00BA747A"/>
    <w:rsid w:val="00BA7C2E"/>
    <w:rsid w:val="00BB0116"/>
    <w:rsid w:val="00BB03F7"/>
    <w:rsid w:val="00BB050E"/>
    <w:rsid w:val="00BB0D15"/>
    <w:rsid w:val="00BB0F96"/>
    <w:rsid w:val="00BB174B"/>
    <w:rsid w:val="00BB2104"/>
    <w:rsid w:val="00BB2899"/>
    <w:rsid w:val="00BB2B43"/>
    <w:rsid w:val="00BB3593"/>
    <w:rsid w:val="00BB35A2"/>
    <w:rsid w:val="00BB3782"/>
    <w:rsid w:val="00BB3809"/>
    <w:rsid w:val="00BB3A27"/>
    <w:rsid w:val="00BB43F3"/>
    <w:rsid w:val="00BB4547"/>
    <w:rsid w:val="00BB45F2"/>
    <w:rsid w:val="00BB50FD"/>
    <w:rsid w:val="00BB5377"/>
    <w:rsid w:val="00BB57C7"/>
    <w:rsid w:val="00BB5CBD"/>
    <w:rsid w:val="00BB5DB8"/>
    <w:rsid w:val="00BB5FE8"/>
    <w:rsid w:val="00BB647B"/>
    <w:rsid w:val="00BB77EC"/>
    <w:rsid w:val="00BB7E84"/>
    <w:rsid w:val="00BC0186"/>
    <w:rsid w:val="00BC047C"/>
    <w:rsid w:val="00BC0B09"/>
    <w:rsid w:val="00BC0D0F"/>
    <w:rsid w:val="00BC0D54"/>
    <w:rsid w:val="00BC0FD5"/>
    <w:rsid w:val="00BC123D"/>
    <w:rsid w:val="00BC14FB"/>
    <w:rsid w:val="00BC2041"/>
    <w:rsid w:val="00BC264A"/>
    <w:rsid w:val="00BC279E"/>
    <w:rsid w:val="00BC2F3E"/>
    <w:rsid w:val="00BC3679"/>
    <w:rsid w:val="00BC377B"/>
    <w:rsid w:val="00BC413A"/>
    <w:rsid w:val="00BC438F"/>
    <w:rsid w:val="00BC492B"/>
    <w:rsid w:val="00BC4A76"/>
    <w:rsid w:val="00BC4D95"/>
    <w:rsid w:val="00BC4FD8"/>
    <w:rsid w:val="00BC5194"/>
    <w:rsid w:val="00BC5C3C"/>
    <w:rsid w:val="00BC5D52"/>
    <w:rsid w:val="00BC6547"/>
    <w:rsid w:val="00BC72D7"/>
    <w:rsid w:val="00BC72D8"/>
    <w:rsid w:val="00BC78B2"/>
    <w:rsid w:val="00BC7A9E"/>
    <w:rsid w:val="00BC7BDB"/>
    <w:rsid w:val="00BC7F4D"/>
    <w:rsid w:val="00BD0310"/>
    <w:rsid w:val="00BD0714"/>
    <w:rsid w:val="00BD0853"/>
    <w:rsid w:val="00BD0870"/>
    <w:rsid w:val="00BD0B4E"/>
    <w:rsid w:val="00BD126A"/>
    <w:rsid w:val="00BD132A"/>
    <w:rsid w:val="00BD1378"/>
    <w:rsid w:val="00BD167A"/>
    <w:rsid w:val="00BD1ECF"/>
    <w:rsid w:val="00BD22F5"/>
    <w:rsid w:val="00BD2516"/>
    <w:rsid w:val="00BD25C8"/>
    <w:rsid w:val="00BD25D2"/>
    <w:rsid w:val="00BD28B6"/>
    <w:rsid w:val="00BD29B2"/>
    <w:rsid w:val="00BD2B8F"/>
    <w:rsid w:val="00BD2D14"/>
    <w:rsid w:val="00BD31C7"/>
    <w:rsid w:val="00BD3221"/>
    <w:rsid w:val="00BD3B6A"/>
    <w:rsid w:val="00BD3E13"/>
    <w:rsid w:val="00BD524E"/>
    <w:rsid w:val="00BD581A"/>
    <w:rsid w:val="00BD59D8"/>
    <w:rsid w:val="00BD663C"/>
    <w:rsid w:val="00BD69BC"/>
    <w:rsid w:val="00BD6CF0"/>
    <w:rsid w:val="00BD6E4F"/>
    <w:rsid w:val="00BD718A"/>
    <w:rsid w:val="00BD742F"/>
    <w:rsid w:val="00BD7622"/>
    <w:rsid w:val="00BD7CC5"/>
    <w:rsid w:val="00BD7CC7"/>
    <w:rsid w:val="00BE0279"/>
    <w:rsid w:val="00BE07D1"/>
    <w:rsid w:val="00BE0BFB"/>
    <w:rsid w:val="00BE0C18"/>
    <w:rsid w:val="00BE0E22"/>
    <w:rsid w:val="00BE102D"/>
    <w:rsid w:val="00BE158C"/>
    <w:rsid w:val="00BE1F39"/>
    <w:rsid w:val="00BE2448"/>
    <w:rsid w:val="00BE2521"/>
    <w:rsid w:val="00BE2A2D"/>
    <w:rsid w:val="00BE2D37"/>
    <w:rsid w:val="00BE30BC"/>
    <w:rsid w:val="00BE34F5"/>
    <w:rsid w:val="00BE35D6"/>
    <w:rsid w:val="00BE378F"/>
    <w:rsid w:val="00BE3CD4"/>
    <w:rsid w:val="00BE4668"/>
    <w:rsid w:val="00BE4743"/>
    <w:rsid w:val="00BE4A25"/>
    <w:rsid w:val="00BE4BD4"/>
    <w:rsid w:val="00BE55E3"/>
    <w:rsid w:val="00BE56E3"/>
    <w:rsid w:val="00BE5805"/>
    <w:rsid w:val="00BE5C4F"/>
    <w:rsid w:val="00BE61E7"/>
    <w:rsid w:val="00BE6968"/>
    <w:rsid w:val="00BE6A5E"/>
    <w:rsid w:val="00BE7507"/>
    <w:rsid w:val="00BE76F1"/>
    <w:rsid w:val="00BE78B2"/>
    <w:rsid w:val="00BE7D22"/>
    <w:rsid w:val="00BE7E00"/>
    <w:rsid w:val="00BE7F88"/>
    <w:rsid w:val="00BF0425"/>
    <w:rsid w:val="00BF0859"/>
    <w:rsid w:val="00BF0FC8"/>
    <w:rsid w:val="00BF1EB9"/>
    <w:rsid w:val="00BF1EE2"/>
    <w:rsid w:val="00BF235E"/>
    <w:rsid w:val="00BF2944"/>
    <w:rsid w:val="00BF39B0"/>
    <w:rsid w:val="00BF3D0E"/>
    <w:rsid w:val="00BF3DF6"/>
    <w:rsid w:val="00BF447B"/>
    <w:rsid w:val="00BF4579"/>
    <w:rsid w:val="00BF4639"/>
    <w:rsid w:val="00BF4686"/>
    <w:rsid w:val="00BF4A0B"/>
    <w:rsid w:val="00BF4C53"/>
    <w:rsid w:val="00BF4DFF"/>
    <w:rsid w:val="00BF52B4"/>
    <w:rsid w:val="00BF5C55"/>
    <w:rsid w:val="00BF5EFB"/>
    <w:rsid w:val="00BF5F12"/>
    <w:rsid w:val="00BF6030"/>
    <w:rsid w:val="00BF61CD"/>
    <w:rsid w:val="00BF67C0"/>
    <w:rsid w:val="00BF6885"/>
    <w:rsid w:val="00BF6B2D"/>
    <w:rsid w:val="00BF6C95"/>
    <w:rsid w:val="00BF7408"/>
    <w:rsid w:val="00BF74EC"/>
    <w:rsid w:val="00BF7C8C"/>
    <w:rsid w:val="00BF7F87"/>
    <w:rsid w:val="00C00773"/>
    <w:rsid w:val="00C00EA7"/>
    <w:rsid w:val="00C01070"/>
    <w:rsid w:val="00C01924"/>
    <w:rsid w:val="00C01D48"/>
    <w:rsid w:val="00C02247"/>
    <w:rsid w:val="00C02413"/>
    <w:rsid w:val="00C0269E"/>
    <w:rsid w:val="00C0295D"/>
    <w:rsid w:val="00C02961"/>
    <w:rsid w:val="00C03119"/>
    <w:rsid w:val="00C0329B"/>
    <w:rsid w:val="00C03598"/>
    <w:rsid w:val="00C039C1"/>
    <w:rsid w:val="00C039CE"/>
    <w:rsid w:val="00C04252"/>
    <w:rsid w:val="00C045CB"/>
    <w:rsid w:val="00C04A11"/>
    <w:rsid w:val="00C04B49"/>
    <w:rsid w:val="00C04C4D"/>
    <w:rsid w:val="00C051A0"/>
    <w:rsid w:val="00C05202"/>
    <w:rsid w:val="00C05272"/>
    <w:rsid w:val="00C05311"/>
    <w:rsid w:val="00C05508"/>
    <w:rsid w:val="00C05D8A"/>
    <w:rsid w:val="00C05E80"/>
    <w:rsid w:val="00C05E86"/>
    <w:rsid w:val="00C06102"/>
    <w:rsid w:val="00C0613C"/>
    <w:rsid w:val="00C06210"/>
    <w:rsid w:val="00C0715B"/>
    <w:rsid w:val="00C074A5"/>
    <w:rsid w:val="00C074E8"/>
    <w:rsid w:val="00C07551"/>
    <w:rsid w:val="00C105DF"/>
    <w:rsid w:val="00C105F6"/>
    <w:rsid w:val="00C10706"/>
    <w:rsid w:val="00C1093F"/>
    <w:rsid w:val="00C10B7F"/>
    <w:rsid w:val="00C1158F"/>
    <w:rsid w:val="00C11988"/>
    <w:rsid w:val="00C11CD3"/>
    <w:rsid w:val="00C11E98"/>
    <w:rsid w:val="00C12003"/>
    <w:rsid w:val="00C126A3"/>
    <w:rsid w:val="00C12A0A"/>
    <w:rsid w:val="00C13016"/>
    <w:rsid w:val="00C135A5"/>
    <w:rsid w:val="00C1428D"/>
    <w:rsid w:val="00C1435E"/>
    <w:rsid w:val="00C1473D"/>
    <w:rsid w:val="00C14773"/>
    <w:rsid w:val="00C14A45"/>
    <w:rsid w:val="00C14D45"/>
    <w:rsid w:val="00C14E9A"/>
    <w:rsid w:val="00C14F5E"/>
    <w:rsid w:val="00C152E1"/>
    <w:rsid w:val="00C15BB1"/>
    <w:rsid w:val="00C15C9F"/>
    <w:rsid w:val="00C15F22"/>
    <w:rsid w:val="00C15FA1"/>
    <w:rsid w:val="00C15FCD"/>
    <w:rsid w:val="00C16152"/>
    <w:rsid w:val="00C167F8"/>
    <w:rsid w:val="00C171B5"/>
    <w:rsid w:val="00C176CE"/>
    <w:rsid w:val="00C17957"/>
    <w:rsid w:val="00C17A58"/>
    <w:rsid w:val="00C17D15"/>
    <w:rsid w:val="00C17D3F"/>
    <w:rsid w:val="00C20176"/>
    <w:rsid w:val="00C202B6"/>
    <w:rsid w:val="00C2031C"/>
    <w:rsid w:val="00C20597"/>
    <w:rsid w:val="00C208E1"/>
    <w:rsid w:val="00C20981"/>
    <w:rsid w:val="00C2142F"/>
    <w:rsid w:val="00C2191C"/>
    <w:rsid w:val="00C21A1E"/>
    <w:rsid w:val="00C21D68"/>
    <w:rsid w:val="00C2284F"/>
    <w:rsid w:val="00C22A06"/>
    <w:rsid w:val="00C22B6C"/>
    <w:rsid w:val="00C233D4"/>
    <w:rsid w:val="00C23503"/>
    <w:rsid w:val="00C24709"/>
    <w:rsid w:val="00C247CE"/>
    <w:rsid w:val="00C2490F"/>
    <w:rsid w:val="00C24D0D"/>
    <w:rsid w:val="00C253D2"/>
    <w:rsid w:val="00C256C7"/>
    <w:rsid w:val="00C257A3"/>
    <w:rsid w:val="00C26A1C"/>
    <w:rsid w:val="00C27707"/>
    <w:rsid w:val="00C277E8"/>
    <w:rsid w:val="00C2781F"/>
    <w:rsid w:val="00C303C1"/>
    <w:rsid w:val="00C30DFA"/>
    <w:rsid w:val="00C311CA"/>
    <w:rsid w:val="00C31397"/>
    <w:rsid w:val="00C31935"/>
    <w:rsid w:val="00C31A3D"/>
    <w:rsid w:val="00C31CAE"/>
    <w:rsid w:val="00C31FB2"/>
    <w:rsid w:val="00C320A7"/>
    <w:rsid w:val="00C320C9"/>
    <w:rsid w:val="00C32141"/>
    <w:rsid w:val="00C324D2"/>
    <w:rsid w:val="00C32832"/>
    <w:rsid w:val="00C32AB7"/>
    <w:rsid w:val="00C32B86"/>
    <w:rsid w:val="00C32ECA"/>
    <w:rsid w:val="00C33427"/>
    <w:rsid w:val="00C334AD"/>
    <w:rsid w:val="00C33543"/>
    <w:rsid w:val="00C3395C"/>
    <w:rsid w:val="00C34400"/>
    <w:rsid w:val="00C34C2B"/>
    <w:rsid w:val="00C35021"/>
    <w:rsid w:val="00C35173"/>
    <w:rsid w:val="00C35198"/>
    <w:rsid w:val="00C35529"/>
    <w:rsid w:val="00C35BCD"/>
    <w:rsid w:val="00C35F4B"/>
    <w:rsid w:val="00C3687A"/>
    <w:rsid w:val="00C368CE"/>
    <w:rsid w:val="00C36AC2"/>
    <w:rsid w:val="00C370E0"/>
    <w:rsid w:val="00C37171"/>
    <w:rsid w:val="00C373F8"/>
    <w:rsid w:val="00C37592"/>
    <w:rsid w:val="00C3771E"/>
    <w:rsid w:val="00C37818"/>
    <w:rsid w:val="00C37F83"/>
    <w:rsid w:val="00C405F3"/>
    <w:rsid w:val="00C40CB5"/>
    <w:rsid w:val="00C40CF0"/>
    <w:rsid w:val="00C40DEA"/>
    <w:rsid w:val="00C41359"/>
    <w:rsid w:val="00C41451"/>
    <w:rsid w:val="00C41631"/>
    <w:rsid w:val="00C41674"/>
    <w:rsid w:val="00C41A66"/>
    <w:rsid w:val="00C41CB6"/>
    <w:rsid w:val="00C42B26"/>
    <w:rsid w:val="00C42BCB"/>
    <w:rsid w:val="00C43919"/>
    <w:rsid w:val="00C43E5F"/>
    <w:rsid w:val="00C44498"/>
    <w:rsid w:val="00C4461C"/>
    <w:rsid w:val="00C456B8"/>
    <w:rsid w:val="00C45CD7"/>
    <w:rsid w:val="00C45E0B"/>
    <w:rsid w:val="00C46231"/>
    <w:rsid w:val="00C462E3"/>
    <w:rsid w:val="00C46329"/>
    <w:rsid w:val="00C46D35"/>
    <w:rsid w:val="00C46D46"/>
    <w:rsid w:val="00C47885"/>
    <w:rsid w:val="00C47B46"/>
    <w:rsid w:val="00C47B80"/>
    <w:rsid w:val="00C47BB1"/>
    <w:rsid w:val="00C47C7F"/>
    <w:rsid w:val="00C508A0"/>
    <w:rsid w:val="00C508E3"/>
    <w:rsid w:val="00C514C7"/>
    <w:rsid w:val="00C51C79"/>
    <w:rsid w:val="00C51D5D"/>
    <w:rsid w:val="00C5218F"/>
    <w:rsid w:val="00C52D7F"/>
    <w:rsid w:val="00C52F75"/>
    <w:rsid w:val="00C531CB"/>
    <w:rsid w:val="00C53392"/>
    <w:rsid w:val="00C53CEB"/>
    <w:rsid w:val="00C53F90"/>
    <w:rsid w:val="00C543F4"/>
    <w:rsid w:val="00C54D66"/>
    <w:rsid w:val="00C54E30"/>
    <w:rsid w:val="00C54EA1"/>
    <w:rsid w:val="00C54EDE"/>
    <w:rsid w:val="00C550BF"/>
    <w:rsid w:val="00C55156"/>
    <w:rsid w:val="00C55E72"/>
    <w:rsid w:val="00C55FE0"/>
    <w:rsid w:val="00C56683"/>
    <w:rsid w:val="00C56816"/>
    <w:rsid w:val="00C568F8"/>
    <w:rsid w:val="00C569F5"/>
    <w:rsid w:val="00C57AF6"/>
    <w:rsid w:val="00C57DFD"/>
    <w:rsid w:val="00C57E77"/>
    <w:rsid w:val="00C57F5A"/>
    <w:rsid w:val="00C57F6B"/>
    <w:rsid w:val="00C60373"/>
    <w:rsid w:val="00C6047E"/>
    <w:rsid w:val="00C61066"/>
    <w:rsid w:val="00C612A0"/>
    <w:rsid w:val="00C6148C"/>
    <w:rsid w:val="00C6150F"/>
    <w:rsid w:val="00C615C1"/>
    <w:rsid w:val="00C616BD"/>
    <w:rsid w:val="00C61C05"/>
    <w:rsid w:val="00C61FDF"/>
    <w:rsid w:val="00C622FB"/>
    <w:rsid w:val="00C62920"/>
    <w:rsid w:val="00C63379"/>
    <w:rsid w:val="00C633AF"/>
    <w:rsid w:val="00C63D07"/>
    <w:rsid w:val="00C64C72"/>
    <w:rsid w:val="00C663C8"/>
    <w:rsid w:val="00C6640F"/>
    <w:rsid w:val="00C66886"/>
    <w:rsid w:val="00C66E57"/>
    <w:rsid w:val="00C67E94"/>
    <w:rsid w:val="00C70794"/>
    <w:rsid w:val="00C7090F"/>
    <w:rsid w:val="00C70C41"/>
    <w:rsid w:val="00C716AB"/>
    <w:rsid w:val="00C71A56"/>
    <w:rsid w:val="00C71AF3"/>
    <w:rsid w:val="00C71D34"/>
    <w:rsid w:val="00C71D97"/>
    <w:rsid w:val="00C71E56"/>
    <w:rsid w:val="00C71F18"/>
    <w:rsid w:val="00C72054"/>
    <w:rsid w:val="00C73123"/>
    <w:rsid w:val="00C73138"/>
    <w:rsid w:val="00C734B1"/>
    <w:rsid w:val="00C7364C"/>
    <w:rsid w:val="00C73B95"/>
    <w:rsid w:val="00C73D2E"/>
    <w:rsid w:val="00C74467"/>
    <w:rsid w:val="00C7455F"/>
    <w:rsid w:val="00C74CFB"/>
    <w:rsid w:val="00C74D78"/>
    <w:rsid w:val="00C751D2"/>
    <w:rsid w:val="00C7532C"/>
    <w:rsid w:val="00C75548"/>
    <w:rsid w:val="00C755F8"/>
    <w:rsid w:val="00C75A22"/>
    <w:rsid w:val="00C75B7F"/>
    <w:rsid w:val="00C7601E"/>
    <w:rsid w:val="00C7614D"/>
    <w:rsid w:val="00C764FA"/>
    <w:rsid w:val="00C76537"/>
    <w:rsid w:val="00C76AC2"/>
    <w:rsid w:val="00C76F02"/>
    <w:rsid w:val="00C77161"/>
    <w:rsid w:val="00C80765"/>
    <w:rsid w:val="00C80BA7"/>
    <w:rsid w:val="00C80FA6"/>
    <w:rsid w:val="00C81758"/>
    <w:rsid w:val="00C817AE"/>
    <w:rsid w:val="00C8183A"/>
    <w:rsid w:val="00C81A1D"/>
    <w:rsid w:val="00C81AF2"/>
    <w:rsid w:val="00C820F5"/>
    <w:rsid w:val="00C822BA"/>
    <w:rsid w:val="00C8233E"/>
    <w:rsid w:val="00C82B20"/>
    <w:rsid w:val="00C82B99"/>
    <w:rsid w:val="00C8306B"/>
    <w:rsid w:val="00C83364"/>
    <w:rsid w:val="00C83824"/>
    <w:rsid w:val="00C83BD0"/>
    <w:rsid w:val="00C841D3"/>
    <w:rsid w:val="00C8431B"/>
    <w:rsid w:val="00C84378"/>
    <w:rsid w:val="00C84A0E"/>
    <w:rsid w:val="00C84D5A"/>
    <w:rsid w:val="00C853BA"/>
    <w:rsid w:val="00C85565"/>
    <w:rsid w:val="00C85B55"/>
    <w:rsid w:val="00C861A6"/>
    <w:rsid w:val="00C862F5"/>
    <w:rsid w:val="00C864FE"/>
    <w:rsid w:val="00C86683"/>
    <w:rsid w:val="00C86AD3"/>
    <w:rsid w:val="00C86CAB"/>
    <w:rsid w:val="00C873B4"/>
    <w:rsid w:val="00C87460"/>
    <w:rsid w:val="00C87747"/>
    <w:rsid w:val="00C87A43"/>
    <w:rsid w:val="00C87DA3"/>
    <w:rsid w:val="00C87FC7"/>
    <w:rsid w:val="00C900E4"/>
    <w:rsid w:val="00C9019B"/>
    <w:rsid w:val="00C901FD"/>
    <w:rsid w:val="00C9034B"/>
    <w:rsid w:val="00C9037D"/>
    <w:rsid w:val="00C90640"/>
    <w:rsid w:val="00C90E83"/>
    <w:rsid w:val="00C9167E"/>
    <w:rsid w:val="00C91714"/>
    <w:rsid w:val="00C918DA"/>
    <w:rsid w:val="00C91926"/>
    <w:rsid w:val="00C91F5E"/>
    <w:rsid w:val="00C927CD"/>
    <w:rsid w:val="00C92869"/>
    <w:rsid w:val="00C92AC8"/>
    <w:rsid w:val="00C92D00"/>
    <w:rsid w:val="00C93F54"/>
    <w:rsid w:val="00C942B4"/>
    <w:rsid w:val="00C9461D"/>
    <w:rsid w:val="00C94F84"/>
    <w:rsid w:val="00C95551"/>
    <w:rsid w:val="00C9586F"/>
    <w:rsid w:val="00C95AB3"/>
    <w:rsid w:val="00C9600C"/>
    <w:rsid w:val="00C96B60"/>
    <w:rsid w:val="00C96C8C"/>
    <w:rsid w:val="00C96CA1"/>
    <w:rsid w:val="00C97506"/>
    <w:rsid w:val="00C97540"/>
    <w:rsid w:val="00C97631"/>
    <w:rsid w:val="00C976B1"/>
    <w:rsid w:val="00CA07D4"/>
    <w:rsid w:val="00CA091E"/>
    <w:rsid w:val="00CA0BB8"/>
    <w:rsid w:val="00CA1132"/>
    <w:rsid w:val="00CA1210"/>
    <w:rsid w:val="00CA1325"/>
    <w:rsid w:val="00CA18C3"/>
    <w:rsid w:val="00CA324A"/>
    <w:rsid w:val="00CA36B7"/>
    <w:rsid w:val="00CA39D4"/>
    <w:rsid w:val="00CA3F04"/>
    <w:rsid w:val="00CA403A"/>
    <w:rsid w:val="00CA4119"/>
    <w:rsid w:val="00CA4591"/>
    <w:rsid w:val="00CA4CA6"/>
    <w:rsid w:val="00CA4FBD"/>
    <w:rsid w:val="00CA515C"/>
    <w:rsid w:val="00CA54D0"/>
    <w:rsid w:val="00CA5A87"/>
    <w:rsid w:val="00CA5AAC"/>
    <w:rsid w:val="00CA6994"/>
    <w:rsid w:val="00CA69C7"/>
    <w:rsid w:val="00CA6A7E"/>
    <w:rsid w:val="00CA6D2C"/>
    <w:rsid w:val="00CA709B"/>
    <w:rsid w:val="00CA7674"/>
    <w:rsid w:val="00CA774E"/>
    <w:rsid w:val="00CA78CF"/>
    <w:rsid w:val="00CA7BD4"/>
    <w:rsid w:val="00CA7EEF"/>
    <w:rsid w:val="00CB0148"/>
    <w:rsid w:val="00CB0151"/>
    <w:rsid w:val="00CB0EC5"/>
    <w:rsid w:val="00CB1D08"/>
    <w:rsid w:val="00CB2126"/>
    <w:rsid w:val="00CB216B"/>
    <w:rsid w:val="00CB2584"/>
    <w:rsid w:val="00CB25B4"/>
    <w:rsid w:val="00CB2753"/>
    <w:rsid w:val="00CB281C"/>
    <w:rsid w:val="00CB28D2"/>
    <w:rsid w:val="00CB2C29"/>
    <w:rsid w:val="00CB30AF"/>
    <w:rsid w:val="00CB367F"/>
    <w:rsid w:val="00CB36EF"/>
    <w:rsid w:val="00CB3729"/>
    <w:rsid w:val="00CB4165"/>
    <w:rsid w:val="00CB44AA"/>
    <w:rsid w:val="00CB4BBB"/>
    <w:rsid w:val="00CB4DBB"/>
    <w:rsid w:val="00CB4F71"/>
    <w:rsid w:val="00CB5035"/>
    <w:rsid w:val="00CB532C"/>
    <w:rsid w:val="00CB54A5"/>
    <w:rsid w:val="00CB6563"/>
    <w:rsid w:val="00CB6B19"/>
    <w:rsid w:val="00CB72D5"/>
    <w:rsid w:val="00CB7379"/>
    <w:rsid w:val="00CB74E4"/>
    <w:rsid w:val="00CB781B"/>
    <w:rsid w:val="00CC01D7"/>
    <w:rsid w:val="00CC0268"/>
    <w:rsid w:val="00CC06A7"/>
    <w:rsid w:val="00CC0B3A"/>
    <w:rsid w:val="00CC1480"/>
    <w:rsid w:val="00CC1B90"/>
    <w:rsid w:val="00CC1BFF"/>
    <w:rsid w:val="00CC1EC8"/>
    <w:rsid w:val="00CC217D"/>
    <w:rsid w:val="00CC2313"/>
    <w:rsid w:val="00CC24FE"/>
    <w:rsid w:val="00CC280D"/>
    <w:rsid w:val="00CC2890"/>
    <w:rsid w:val="00CC291D"/>
    <w:rsid w:val="00CC299C"/>
    <w:rsid w:val="00CC2D9E"/>
    <w:rsid w:val="00CC2DCA"/>
    <w:rsid w:val="00CC2DF6"/>
    <w:rsid w:val="00CC2F6B"/>
    <w:rsid w:val="00CC32D3"/>
    <w:rsid w:val="00CC35C0"/>
    <w:rsid w:val="00CC3A53"/>
    <w:rsid w:val="00CC3DEA"/>
    <w:rsid w:val="00CC3EA3"/>
    <w:rsid w:val="00CC4047"/>
    <w:rsid w:val="00CC4F39"/>
    <w:rsid w:val="00CC52BF"/>
    <w:rsid w:val="00CC5381"/>
    <w:rsid w:val="00CC5A60"/>
    <w:rsid w:val="00CC663C"/>
    <w:rsid w:val="00CC67B1"/>
    <w:rsid w:val="00CC6BBE"/>
    <w:rsid w:val="00CC752F"/>
    <w:rsid w:val="00CC79A3"/>
    <w:rsid w:val="00CD00AE"/>
    <w:rsid w:val="00CD08D5"/>
    <w:rsid w:val="00CD0947"/>
    <w:rsid w:val="00CD0F91"/>
    <w:rsid w:val="00CD10AA"/>
    <w:rsid w:val="00CD13AC"/>
    <w:rsid w:val="00CD156A"/>
    <w:rsid w:val="00CD18D7"/>
    <w:rsid w:val="00CD1DD7"/>
    <w:rsid w:val="00CD20DB"/>
    <w:rsid w:val="00CD22B4"/>
    <w:rsid w:val="00CD26EB"/>
    <w:rsid w:val="00CD28B2"/>
    <w:rsid w:val="00CD363E"/>
    <w:rsid w:val="00CD3948"/>
    <w:rsid w:val="00CD3C90"/>
    <w:rsid w:val="00CD3CBC"/>
    <w:rsid w:val="00CD3DD0"/>
    <w:rsid w:val="00CD3FF0"/>
    <w:rsid w:val="00CD4089"/>
    <w:rsid w:val="00CD4292"/>
    <w:rsid w:val="00CD45AF"/>
    <w:rsid w:val="00CD4670"/>
    <w:rsid w:val="00CD4D8D"/>
    <w:rsid w:val="00CD5068"/>
    <w:rsid w:val="00CD522E"/>
    <w:rsid w:val="00CD53EE"/>
    <w:rsid w:val="00CD55B3"/>
    <w:rsid w:val="00CD590C"/>
    <w:rsid w:val="00CD5AB4"/>
    <w:rsid w:val="00CD5C2D"/>
    <w:rsid w:val="00CD5FE2"/>
    <w:rsid w:val="00CD6135"/>
    <w:rsid w:val="00CD6694"/>
    <w:rsid w:val="00CD6751"/>
    <w:rsid w:val="00CD688E"/>
    <w:rsid w:val="00CD69A3"/>
    <w:rsid w:val="00CD6C08"/>
    <w:rsid w:val="00CD6CCD"/>
    <w:rsid w:val="00CD7050"/>
    <w:rsid w:val="00CE070E"/>
    <w:rsid w:val="00CE0A4C"/>
    <w:rsid w:val="00CE1593"/>
    <w:rsid w:val="00CE17F2"/>
    <w:rsid w:val="00CE1CFE"/>
    <w:rsid w:val="00CE1E83"/>
    <w:rsid w:val="00CE2214"/>
    <w:rsid w:val="00CE2370"/>
    <w:rsid w:val="00CE2888"/>
    <w:rsid w:val="00CE2FE6"/>
    <w:rsid w:val="00CE30A7"/>
    <w:rsid w:val="00CE3326"/>
    <w:rsid w:val="00CE340F"/>
    <w:rsid w:val="00CE3B2E"/>
    <w:rsid w:val="00CE3B47"/>
    <w:rsid w:val="00CE4143"/>
    <w:rsid w:val="00CE41D1"/>
    <w:rsid w:val="00CE464E"/>
    <w:rsid w:val="00CE4763"/>
    <w:rsid w:val="00CE4DAF"/>
    <w:rsid w:val="00CE56C6"/>
    <w:rsid w:val="00CE6131"/>
    <w:rsid w:val="00CE6B6B"/>
    <w:rsid w:val="00CE7007"/>
    <w:rsid w:val="00CE788B"/>
    <w:rsid w:val="00CE790C"/>
    <w:rsid w:val="00CE7969"/>
    <w:rsid w:val="00CF010E"/>
    <w:rsid w:val="00CF064E"/>
    <w:rsid w:val="00CF07F6"/>
    <w:rsid w:val="00CF18A5"/>
    <w:rsid w:val="00CF1A14"/>
    <w:rsid w:val="00CF1B62"/>
    <w:rsid w:val="00CF1EAC"/>
    <w:rsid w:val="00CF2C5D"/>
    <w:rsid w:val="00CF2FE7"/>
    <w:rsid w:val="00CF3569"/>
    <w:rsid w:val="00CF3C08"/>
    <w:rsid w:val="00CF3F13"/>
    <w:rsid w:val="00CF403A"/>
    <w:rsid w:val="00CF4289"/>
    <w:rsid w:val="00CF459A"/>
    <w:rsid w:val="00CF45A5"/>
    <w:rsid w:val="00CF4A1B"/>
    <w:rsid w:val="00CF4E05"/>
    <w:rsid w:val="00CF4F95"/>
    <w:rsid w:val="00CF5155"/>
    <w:rsid w:val="00CF5181"/>
    <w:rsid w:val="00CF544E"/>
    <w:rsid w:val="00CF561B"/>
    <w:rsid w:val="00CF5AB5"/>
    <w:rsid w:val="00CF6788"/>
    <w:rsid w:val="00CF6A1D"/>
    <w:rsid w:val="00CF70A5"/>
    <w:rsid w:val="00CF7223"/>
    <w:rsid w:val="00CF7C68"/>
    <w:rsid w:val="00CF7C96"/>
    <w:rsid w:val="00D00152"/>
    <w:rsid w:val="00D001DF"/>
    <w:rsid w:val="00D00397"/>
    <w:rsid w:val="00D003DA"/>
    <w:rsid w:val="00D005AE"/>
    <w:rsid w:val="00D00856"/>
    <w:rsid w:val="00D0088C"/>
    <w:rsid w:val="00D00C53"/>
    <w:rsid w:val="00D01150"/>
    <w:rsid w:val="00D01208"/>
    <w:rsid w:val="00D01DF2"/>
    <w:rsid w:val="00D020C0"/>
    <w:rsid w:val="00D020F0"/>
    <w:rsid w:val="00D02394"/>
    <w:rsid w:val="00D0296A"/>
    <w:rsid w:val="00D02DA1"/>
    <w:rsid w:val="00D0340D"/>
    <w:rsid w:val="00D038ED"/>
    <w:rsid w:val="00D046D3"/>
    <w:rsid w:val="00D04F80"/>
    <w:rsid w:val="00D050BC"/>
    <w:rsid w:val="00D05741"/>
    <w:rsid w:val="00D05DAA"/>
    <w:rsid w:val="00D05E16"/>
    <w:rsid w:val="00D0614F"/>
    <w:rsid w:val="00D0685B"/>
    <w:rsid w:val="00D06CBE"/>
    <w:rsid w:val="00D06ECD"/>
    <w:rsid w:val="00D073A8"/>
    <w:rsid w:val="00D07588"/>
    <w:rsid w:val="00D07593"/>
    <w:rsid w:val="00D076E4"/>
    <w:rsid w:val="00D078D7"/>
    <w:rsid w:val="00D07CC0"/>
    <w:rsid w:val="00D07D59"/>
    <w:rsid w:val="00D105DB"/>
    <w:rsid w:val="00D107E0"/>
    <w:rsid w:val="00D10B6F"/>
    <w:rsid w:val="00D112B8"/>
    <w:rsid w:val="00D11319"/>
    <w:rsid w:val="00D119CF"/>
    <w:rsid w:val="00D11A71"/>
    <w:rsid w:val="00D11DEF"/>
    <w:rsid w:val="00D1218B"/>
    <w:rsid w:val="00D121B3"/>
    <w:rsid w:val="00D12B03"/>
    <w:rsid w:val="00D12E71"/>
    <w:rsid w:val="00D1316E"/>
    <w:rsid w:val="00D138BF"/>
    <w:rsid w:val="00D14634"/>
    <w:rsid w:val="00D155CB"/>
    <w:rsid w:val="00D15A42"/>
    <w:rsid w:val="00D15D3C"/>
    <w:rsid w:val="00D15F98"/>
    <w:rsid w:val="00D170AD"/>
    <w:rsid w:val="00D17309"/>
    <w:rsid w:val="00D17FE3"/>
    <w:rsid w:val="00D2013B"/>
    <w:rsid w:val="00D20306"/>
    <w:rsid w:val="00D208D4"/>
    <w:rsid w:val="00D21404"/>
    <w:rsid w:val="00D21425"/>
    <w:rsid w:val="00D215C7"/>
    <w:rsid w:val="00D21DA0"/>
    <w:rsid w:val="00D21EF8"/>
    <w:rsid w:val="00D21FCA"/>
    <w:rsid w:val="00D22E65"/>
    <w:rsid w:val="00D23836"/>
    <w:rsid w:val="00D23A4B"/>
    <w:rsid w:val="00D23CCC"/>
    <w:rsid w:val="00D2477F"/>
    <w:rsid w:val="00D247F7"/>
    <w:rsid w:val="00D24854"/>
    <w:rsid w:val="00D24F45"/>
    <w:rsid w:val="00D25215"/>
    <w:rsid w:val="00D252CB"/>
    <w:rsid w:val="00D260DA"/>
    <w:rsid w:val="00D26B07"/>
    <w:rsid w:val="00D26C26"/>
    <w:rsid w:val="00D26D1F"/>
    <w:rsid w:val="00D26E88"/>
    <w:rsid w:val="00D27945"/>
    <w:rsid w:val="00D279CB"/>
    <w:rsid w:val="00D27EAB"/>
    <w:rsid w:val="00D27F4F"/>
    <w:rsid w:val="00D305C0"/>
    <w:rsid w:val="00D3071F"/>
    <w:rsid w:val="00D30E01"/>
    <w:rsid w:val="00D310E2"/>
    <w:rsid w:val="00D31177"/>
    <w:rsid w:val="00D3186D"/>
    <w:rsid w:val="00D32473"/>
    <w:rsid w:val="00D3249B"/>
    <w:rsid w:val="00D32DE8"/>
    <w:rsid w:val="00D337FE"/>
    <w:rsid w:val="00D33EAD"/>
    <w:rsid w:val="00D346AD"/>
    <w:rsid w:val="00D347C3"/>
    <w:rsid w:val="00D3490D"/>
    <w:rsid w:val="00D34BFB"/>
    <w:rsid w:val="00D34CFF"/>
    <w:rsid w:val="00D3574E"/>
    <w:rsid w:val="00D359D0"/>
    <w:rsid w:val="00D36094"/>
    <w:rsid w:val="00D36740"/>
    <w:rsid w:val="00D36B5A"/>
    <w:rsid w:val="00D376A8"/>
    <w:rsid w:val="00D37FC1"/>
    <w:rsid w:val="00D401FC"/>
    <w:rsid w:val="00D404CC"/>
    <w:rsid w:val="00D406CD"/>
    <w:rsid w:val="00D40897"/>
    <w:rsid w:val="00D40B5D"/>
    <w:rsid w:val="00D40F30"/>
    <w:rsid w:val="00D411A6"/>
    <w:rsid w:val="00D4130C"/>
    <w:rsid w:val="00D4155F"/>
    <w:rsid w:val="00D41A3F"/>
    <w:rsid w:val="00D41DC9"/>
    <w:rsid w:val="00D4209A"/>
    <w:rsid w:val="00D42BC3"/>
    <w:rsid w:val="00D43A09"/>
    <w:rsid w:val="00D43CC8"/>
    <w:rsid w:val="00D443E4"/>
    <w:rsid w:val="00D445A6"/>
    <w:rsid w:val="00D44BF4"/>
    <w:rsid w:val="00D452C4"/>
    <w:rsid w:val="00D45757"/>
    <w:rsid w:val="00D45C12"/>
    <w:rsid w:val="00D45E47"/>
    <w:rsid w:val="00D4636C"/>
    <w:rsid w:val="00D46431"/>
    <w:rsid w:val="00D46475"/>
    <w:rsid w:val="00D464B4"/>
    <w:rsid w:val="00D46D43"/>
    <w:rsid w:val="00D46F62"/>
    <w:rsid w:val="00D47267"/>
    <w:rsid w:val="00D4727D"/>
    <w:rsid w:val="00D47558"/>
    <w:rsid w:val="00D476CC"/>
    <w:rsid w:val="00D477CA"/>
    <w:rsid w:val="00D47850"/>
    <w:rsid w:val="00D47B41"/>
    <w:rsid w:val="00D47E5C"/>
    <w:rsid w:val="00D47EBB"/>
    <w:rsid w:val="00D509C0"/>
    <w:rsid w:val="00D50BCE"/>
    <w:rsid w:val="00D50E37"/>
    <w:rsid w:val="00D515FD"/>
    <w:rsid w:val="00D51D2B"/>
    <w:rsid w:val="00D52134"/>
    <w:rsid w:val="00D5250F"/>
    <w:rsid w:val="00D5288E"/>
    <w:rsid w:val="00D52AE2"/>
    <w:rsid w:val="00D52C9C"/>
    <w:rsid w:val="00D5307D"/>
    <w:rsid w:val="00D5323C"/>
    <w:rsid w:val="00D53251"/>
    <w:rsid w:val="00D53639"/>
    <w:rsid w:val="00D53687"/>
    <w:rsid w:val="00D5382B"/>
    <w:rsid w:val="00D53DBA"/>
    <w:rsid w:val="00D53FD9"/>
    <w:rsid w:val="00D54195"/>
    <w:rsid w:val="00D545DA"/>
    <w:rsid w:val="00D54A03"/>
    <w:rsid w:val="00D54CF1"/>
    <w:rsid w:val="00D54EB6"/>
    <w:rsid w:val="00D5504D"/>
    <w:rsid w:val="00D55661"/>
    <w:rsid w:val="00D558BE"/>
    <w:rsid w:val="00D55E80"/>
    <w:rsid w:val="00D5623E"/>
    <w:rsid w:val="00D5643E"/>
    <w:rsid w:val="00D569A3"/>
    <w:rsid w:val="00D56A97"/>
    <w:rsid w:val="00D57308"/>
    <w:rsid w:val="00D57B51"/>
    <w:rsid w:val="00D57B55"/>
    <w:rsid w:val="00D602B0"/>
    <w:rsid w:val="00D60798"/>
    <w:rsid w:val="00D60E34"/>
    <w:rsid w:val="00D61558"/>
    <w:rsid w:val="00D6196F"/>
    <w:rsid w:val="00D61AD4"/>
    <w:rsid w:val="00D61C98"/>
    <w:rsid w:val="00D61D29"/>
    <w:rsid w:val="00D6229F"/>
    <w:rsid w:val="00D622AE"/>
    <w:rsid w:val="00D6241C"/>
    <w:rsid w:val="00D62481"/>
    <w:rsid w:val="00D6251D"/>
    <w:rsid w:val="00D62A62"/>
    <w:rsid w:val="00D639D7"/>
    <w:rsid w:val="00D63CAD"/>
    <w:rsid w:val="00D63D5F"/>
    <w:rsid w:val="00D63DE8"/>
    <w:rsid w:val="00D63F2B"/>
    <w:rsid w:val="00D64515"/>
    <w:rsid w:val="00D64C63"/>
    <w:rsid w:val="00D64D3B"/>
    <w:rsid w:val="00D6655E"/>
    <w:rsid w:val="00D66945"/>
    <w:rsid w:val="00D66FB8"/>
    <w:rsid w:val="00D672E5"/>
    <w:rsid w:val="00D6747E"/>
    <w:rsid w:val="00D6762F"/>
    <w:rsid w:val="00D67B83"/>
    <w:rsid w:val="00D67C67"/>
    <w:rsid w:val="00D67D97"/>
    <w:rsid w:val="00D70BE4"/>
    <w:rsid w:val="00D71269"/>
    <w:rsid w:val="00D7133A"/>
    <w:rsid w:val="00D71629"/>
    <w:rsid w:val="00D718A3"/>
    <w:rsid w:val="00D718A5"/>
    <w:rsid w:val="00D71DF0"/>
    <w:rsid w:val="00D72810"/>
    <w:rsid w:val="00D72985"/>
    <w:rsid w:val="00D73078"/>
    <w:rsid w:val="00D7329E"/>
    <w:rsid w:val="00D73427"/>
    <w:rsid w:val="00D73627"/>
    <w:rsid w:val="00D737A2"/>
    <w:rsid w:val="00D73B1C"/>
    <w:rsid w:val="00D73B35"/>
    <w:rsid w:val="00D73E37"/>
    <w:rsid w:val="00D740D3"/>
    <w:rsid w:val="00D745F6"/>
    <w:rsid w:val="00D752F9"/>
    <w:rsid w:val="00D75F01"/>
    <w:rsid w:val="00D760BA"/>
    <w:rsid w:val="00D761EF"/>
    <w:rsid w:val="00D770AB"/>
    <w:rsid w:val="00D77294"/>
    <w:rsid w:val="00D77438"/>
    <w:rsid w:val="00D774BA"/>
    <w:rsid w:val="00D778CE"/>
    <w:rsid w:val="00D77C2E"/>
    <w:rsid w:val="00D80D32"/>
    <w:rsid w:val="00D80F47"/>
    <w:rsid w:val="00D813D6"/>
    <w:rsid w:val="00D814AA"/>
    <w:rsid w:val="00D815BF"/>
    <w:rsid w:val="00D818D6"/>
    <w:rsid w:val="00D819FF"/>
    <w:rsid w:val="00D81C6B"/>
    <w:rsid w:val="00D81CC2"/>
    <w:rsid w:val="00D8200C"/>
    <w:rsid w:val="00D82161"/>
    <w:rsid w:val="00D82201"/>
    <w:rsid w:val="00D82379"/>
    <w:rsid w:val="00D831FE"/>
    <w:rsid w:val="00D8324C"/>
    <w:rsid w:val="00D83414"/>
    <w:rsid w:val="00D837CE"/>
    <w:rsid w:val="00D83801"/>
    <w:rsid w:val="00D84444"/>
    <w:rsid w:val="00D846DA"/>
    <w:rsid w:val="00D8474F"/>
    <w:rsid w:val="00D84C72"/>
    <w:rsid w:val="00D850F0"/>
    <w:rsid w:val="00D855E5"/>
    <w:rsid w:val="00D85C18"/>
    <w:rsid w:val="00D8631B"/>
    <w:rsid w:val="00D86440"/>
    <w:rsid w:val="00D86B22"/>
    <w:rsid w:val="00D86DCF"/>
    <w:rsid w:val="00D86F73"/>
    <w:rsid w:val="00D876C2"/>
    <w:rsid w:val="00D87D99"/>
    <w:rsid w:val="00D87E6D"/>
    <w:rsid w:val="00D87E94"/>
    <w:rsid w:val="00D87EAD"/>
    <w:rsid w:val="00D87FF9"/>
    <w:rsid w:val="00D900FB"/>
    <w:rsid w:val="00D9083D"/>
    <w:rsid w:val="00D90EB5"/>
    <w:rsid w:val="00D91AEA"/>
    <w:rsid w:val="00D91C2C"/>
    <w:rsid w:val="00D91CC2"/>
    <w:rsid w:val="00D920AC"/>
    <w:rsid w:val="00D9256D"/>
    <w:rsid w:val="00D928D9"/>
    <w:rsid w:val="00D92993"/>
    <w:rsid w:val="00D92D8A"/>
    <w:rsid w:val="00D92FFE"/>
    <w:rsid w:val="00D930E5"/>
    <w:rsid w:val="00D932C0"/>
    <w:rsid w:val="00D935B6"/>
    <w:rsid w:val="00D935D4"/>
    <w:rsid w:val="00D9413A"/>
    <w:rsid w:val="00D9422D"/>
    <w:rsid w:val="00D94233"/>
    <w:rsid w:val="00D94D6D"/>
    <w:rsid w:val="00D95291"/>
    <w:rsid w:val="00D95A5F"/>
    <w:rsid w:val="00D9613E"/>
    <w:rsid w:val="00D966C6"/>
    <w:rsid w:val="00D96CCC"/>
    <w:rsid w:val="00D974BB"/>
    <w:rsid w:val="00D97B5F"/>
    <w:rsid w:val="00D97DA5"/>
    <w:rsid w:val="00DA0724"/>
    <w:rsid w:val="00DA093E"/>
    <w:rsid w:val="00DA0C03"/>
    <w:rsid w:val="00DA0D2A"/>
    <w:rsid w:val="00DA1209"/>
    <w:rsid w:val="00DA12F5"/>
    <w:rsid w:val="00DA141E"/>
    <w:rsid w:val="00DA1450"/>
    <w:rsid w:val="00DA15F3"/>
    <w:rsid w:val="00DA2614"/>
    <w:rsid w:val="00DA364D"/>
    <w:rsid w:val="00DA36DB"/>
    <w:rsid w:val="00DA3DDC"/>
    <w:rsid w:val="00DA3EF7"/>
    <w:rsid w:val="00DA4F50"/>
    <w:rsid w:val="00DA50FF"/>
    <w:rsid w:val="00DA557B"/>
    <w:rsid w:val="00DA5FF9"/>
    <w:rsid w:val="00DA6342"/>
    <w:rsid w:val="00DA670E"/>
    <w:rsid w:val="00DA6AE6"/>
    <w:rsid w:val="00DA6C18"/>
    <w:rsid w:val="00DA6FC3"/>
    <w:rsid w:val="00DA7037"/>
    <w:rsid w:val="00DA78BB"/>
    <w:rsid w:val="00DA78CB"/>
    <w:rsid w:val="00DB00C0"/>
    <w:rsid w:val="00DB01F9"/>
    <w:rsid w:val="00DB0D59"/>
    <w:rsid w:val="00DB0D80"/>
    <w:rsid w:val="00DB0DDE"/>
    <w:rsid w:val="00DB0FE1"/>
    <w:rsid w:val="00DB1E02"/>
    <w:rsid w:val="00DB1E17"/>
    <w:rsid w:val="00DB1F03"/>
    <w:rsid w:val="00DB228B"/>
    <w:rsid w:val="00DB2390"/>
    <w:rsid w:val="00DB2DD6"/>
    <w:rsid w:val="00DB2DF9"/>
    <w:rsid w:val="00DB3D06"/>
    <w:rsid w:val="00DB3FD3"/>
    <w:rsid w:val="00DB4363"/>
    <w:rsid w:val="00DB4435"/>
    <w:rsid w:val="00DB4586"/>
    <w:rsid w:val="00DB461D"/>
    <w:rsid w:val="00DB492C"/>
    <w:rsid w:val="00DB4C7B"/>
    <w:rsid w:val="00DB4DF6"/>
    <w:rsid w:val="00DB5576"/>
    <w:rsid w:val="00DB5CFA"/>
    <w:rsid w:val="00DB5FDC"/>
    <w:rsid w:val="00DB619A"/>
    <w:rsid w:val="00DB61D4"/>
    <w:rsid w:val="00DB640A"/>
    <w:rsid w:val="00DB6F2D"/>
    <w:rsid w:val="00DB7196"/>
    <w:rsid w:val="00DB73E3"/>
    <w:rsid w:val="00DB751E"/>
    <w:rsid w:val="00DB7AB2"/>
    <w:rsid w:val="00DC0CB7"/>
    <w:rsid w:val="00DC1011"/>
    <w:rsid w:val="00DC1928"/>
    <w:rsid w:val="00DC1FDA"/>
    <w:rsid w:val="00DC2236"/>
    <w:rsid w:val="00DC2CC2"/>
    <w:rsid w:val="00DC2E89"/>
    <w:rsid w:val="00DC3827"/>
    <w:rsid w:val="00DC4617"/>
    <w:rsid w:val="00DC4C28"/>
    <w:rsid w:val="00DC4C63"/>
    <w:rsid w:val="00DC516A"/>
    <w:rsid w:val="00DC5216"/>
    <w:rsid w:val="00DC5AD6"/>
    <w:rsid w:val="00DC5B65"/>
    <w:rsid w:val="00DC6097"/>
    <w:rsid w:val="00DC6319"/>
    <w:rsid w:val="00DC6DBE"/>
    <w:rsid w:val="00DC71E1"/>
    <w:rsid w:val="00DC77A0"/>
    <w:rsid w:val="00DC7D2A"/>
    <w:rsid w:val="00DD04F6"/>
    <w:rsid w:val="00DD0A2F"/>
    <w:rsid w:val="00DD0DE0"/>
    <w:rsid w:val="00DD1354"/>
    <w:rsid w:val="00DD1380"/>
    <w:rsid w:val="00DD17C8"/>
    <w:rsid w:val="00DD1820"/>
    <w:rsid w:val="00DD1ED4"/>
    <w:rsid w:val="00DD1F5A"/>
    <w:rsid w:val="00DD1FB2"/>
    <w:rsid w:val="00DD2203"/>
    <w:rsid w:val="00DD26F0"/>
    <w:rsid w:val="00DD2D0A"/>
    <w:rsid w:val="00DD2D2E"/>
    <w:rsid w:val="00DD3504"/>
    <w:rsid w:val="00DD3516"/>
    <w:rsid w:val="00DD3674"/>
    <w:rsid w:val="00DD3E5E"/>
    <w:rsid w:val="00DD4072"/>
    <w:rsid w:val="00DD435E"/>
    <w:rsid w:val="00DD43DD"/>
    <w:rsid w:val="00DD471E"/>
    <w:rsid w:val="00DD54EB"/>
    <w:rsid w:val="00DD56B1"/>
    <w:rsid w:val="00DD5750"/>
    <w:rsid w:val="00DD5831"/>
    <w:rsid w:val="00DD5CCC"/>
    <w:rsid w:val="00DD5FA0"/>
    <w:rsid w:val="00DD618B"/>
    <w:rsid w:val="00DD63BB"/>
    <w:rsid w:val="00DD6437"/>
    <w:rsid w:val="00DD6B41"/>
    <w:rsid w:val="00DD6BFC"/>
    <w:rsid w:val="00DE0143"/>
    <w:rsid w:val="00DE0461"/>
    <w:rsid w:val="00DE05C0"/>
    <w:rsid w:val="00DE06D5"/>
    <w:rsid w:val="00DE0860"/>
    <w:rsid w:val="00DE0A84"/>
    <w:rsid w:val="00DE0C68"/>
    <w:rsid w:val="00DE1626"/>
    <w:rsid w:val="00DE1646"/>
    <w:rsid w:val="00DE188A"/>
    <w:rsid w:val="00DE18A4"/>
    <w:rsid w:val="00DE1CB3"/>
    <w:rsid w:val="00DE23E4"/>
    <w:rsid w:val="00DE2C66"/>
    <w:rsid w:val="00DE3C35"/>
    <w:rsid w:val="00DE3CFA"/>
    <w:rsid w:val="00DE41DC"/>
    <w:rsid w:val="00DE46E0"/>
    <w:rsid w:val="00DE4C8E"/>
    <w:rsid w:val="00DE52BC"/>
    <w:rsid w:val="00DE58CE"/>
    <w:rsid w:val="00DE5B84"/>
    <w:rsid w:val="00DE5B94"/>
    <w:rsid w:val="00DE6853"/>
    <w:rsid w:val="00DE6DEE"/>
    <w:rsid w:val="00DE7046"/>
    <w:rsid w:val="00DE719A"/>
    <w:rsid w:val="00DE74E4"/>
    <w:rsid w:val="00DE79CF"/>
    <w:rsid w:val="00DF016D"/>
    <w:rsid w:val="00DF051A"/>
    <w:rsid w:val="00DF0790"/>
    <w:rsid w:val="00DF1630"/>
    <w:rsid w:val="00DF168F"/>
    <w:rsid w:val="00DF19CE"/>
    <w:rsid w:val="00DF1D59"/>
    <w:rsid w:val="00DF28E4"/>
    <w:rsid w:val="00DF291D"/>
    <w:rsid w:val="00DF36E5"/>
    <w:rsid w:val="00DF3B4B"/>
    <w:rsid w:val="00DF3EA3"/>
    <w:rsid w:val="00DF41E9"/>
    <w:rsid w:val="00DF430B"/>
    <w:rsid w:val="00DF4335"/>
    <w:rsid w:val="00DF438A"/>
    <w:rsid w:val="00DF45C1"/>
    <w:rsid w:val="00DF4760"/>
    <w:rsid w:val="00DF491B"/>
    <w:rsid w:val="00DF495A"/>
    <w:rsid w:val="00DF49E6"/>
    <w:rsid w:val="00DF4AB4"/>
    <w:rsid w:val="00DF4D6C"/>
    <w:rsid w:val="00DF5AFC"/>
    <w:rsid w:val="00DF613E"/>
    <w:rsid w:val="00DF625F"/>
    <w:rsid w:val="00DF62A3"/>
    <w:rsid w:val="00DF62EA"/>
    <w:rsid w:val="00DF65FC"/>
    <w:rsid w:val="00DF66CD"/>
    <w:rsid w:val="00DF6B45"/>
    <w:rsid w:val="00DF6D5B"/>
    <w:rsid w:val="00E003CD"/>
    <w:rsid w:val="00E006CC"/>
    <w:rsid w:val="00E00EE8"/>
    <w:rsid w:val="00E01291"/>
    <w:rsid w:val="00E015BB"/>
    <w:rsid w:val="00E01622"/>
    <w:rsid w:val="00E01CB2"/>
    <w:rsid w:val="00E022A0"/>
    <w:rsid w:val="00E0230E"/>
    <w:rsid w:val="00E02A14"/>
    <w:rsid w:val="00E02DC8"/>
    <w:rsid w:val="00E03170"/>
    <w:rsid w:val="00E0351E"/>
    <w:rsid w:val="00E039ED"/>
    <w:rsid w:val="00E039F4"/>
    <w:rsid w:val="00E04815"/>
    <w:rsid w:val="00E05764"/>
    <w:rsid w:val="00E059EB"/>
    <w:rsid w:val="00E05E0B"/>
    <w:rsid w:val="00E0607A"/>
    <w:rsid w:val="00E06914"/>
    <w:rsid w:val="00E072C9"/>
    <w:rsid w:val="00E07362"/>
    <w:rsid w:val="00E07373"/>
    <w:rsid w:val="00E07471"/>
    <w:rsid w:val="00E0752E"/>
    <w:rsid w:val="00E0765E"/>
    <w:rsid w:val="00E07968"/>
    <w:rsid w:val="00E07A25"/>
    <w:rsid w:val="00E07A49"/>
    <w:rsid w:val="00E101FE"/>
    <w:rsid w:val="00E10270"/>
    <w:rsid w:val="00E105A4"/>
    <w:rsid w:val="00E113FE"/>
    <w:rsid w:val="00E12193"/>
    <w:rsid w:val="00E12272"/>
    <w:rsid w:val="00E122F6"/>
    <w:rsid w:val="00E12317"/>
    <w:rsid w:val="00E12446"/>
    <w:rsid w:val="00E12605"/>
    <w:rsid w:val="00E12DFF"/>
    <w:rsid w:val="00E12FFB"/>
    <w:rsid w:val="00E130B3"/>
    <w:rsid w:val="00E1364E"/>
    <w:rsid w:val="00E137A0"/>
    <w:rsid w:val="00E137DD"/>
    <w:rsid w:val="00E14045"/>
    <w:rsid w:val="00E14203"/>
    <w:rsid w:val="00E1420B"/>
    <w:rsid w:val="00E14A50"/>
    <w:rsid w:val="00E14C37"/>
    <w:rsid w:val="00E14E2B"/>
    <w:rsid w:val="00E1504D"/>
    <w:rsid w:val="00E15646"/>
    <w:rsid w:val="00E15781"/>
    <w:rsid w:val="00E15865"/>
    <w:rsid w:val="00E1634F"/>
    <w:rsid w:val="00E163EA"/>
    <w:rsid w:val="00E16764"/>
    <w:rsid w:val="00E16AB2"/>
    <w:rsid w:val="00E170DD"/>
    <w:rsid w:val="00E172F1"/>
    <w:rsid w:val="00E173B7"/>
    <w:rsid w:val="00E173CC"/>
    <w:rsid w:val="00E17505"/>
    <w:rsid w:val="00E17E02"/>
    <w:rsid w:val="00E17F7F"/>
    <w:rsid w:val="00E17FF4"/>
    <w:rsid w:val="00E203AB"/>
    <w:rsid w:val="00E2067A"/>
    <w:rsid w:val="00E21833"/>
    <w:rsid w:val="00E21F6E"/>
    <w:rsid w:val="00E221D6"/>
    <w:rsid w:val="00E221FD"/>
    <w:rsid w:val="00E22373"/>
    <w:rsid w:val="00E234C5"/>
    <w:rsid w:val="00E234C9"/>
    <w:rsid w:val="00E242D2"/>
    <w:rsid w:val="00E2447F"/>
    <w:rsid w:val="00E24839"/>
    <w:rsid w:val="00E24AA4"/>
    <w:rsid w:val="00E25126"/>
    <w:rsid w:val="00E25243"/>
    <w:rsid w:val="00E2524F"/>
    <w:rsid w:val="00E26467"/>
    <w:rsid w:val="00E267D2"/>
    <w:rsid w:val="00E268C8"/>
    <w:rsid w:val="00E26CD5"/>
    <w:rsid w:val="00E27611"/>
    <w:rsid w:val="00E30581"/>
    <w:rsid w:val="00E305B8"/>
    <w:rsid w:val="00E30D14"/>
    <w:rsid w:val="00E30EE7"/>
    <w:rsid w:val="00E310A2"/>
    <w:rsid w:val="00E31350"/>
    <w:rsid w:val="00E31761"/>
    <w:rsid w:val="00E31CAB"/>
    <w:rsid w:val="00E31DB8"/>
    <w:rsid w:val="00E31F10"/>
    <w:rsid w:val="00E32CDA"/>
    <w:rsid w:val="00E32FFD"/>
    <w:rsid w:val="00E335F1"/>
    <w:rsid w:val="00E336C7"/>
    <w:rsid w:val="00E343A0"/>
    <w:rsid w:val="00E343A8"/>
    <w:rsid w:val="00E3456C"/>
    <w:rsid w:val="00E346F1"/>
    <w:rsid w:val="00E34C74"/>
    <w:rsid w:val="00E34CC4"/>
    <w:rsid w:val="00E34D6F"/>
    <w:rsid w:val="00E3530A"/>
    <w:rsid w:val="00E353A5"/>
    <w:rsid w:val="00E35A6C"/>
    <w:rsid w:val="00E35C46"/>
    <w:rsid w:val="00E35F3B"/>
    <w:rsid w:val="00E362B2"/>
    <w:rsid w:val="00E36988"/>
    <w:rsid w:val="00E371AC"/>
    <w:rsid w:val="00E37B00"/>
    <w:rsid w:val="00E37BC0"/>
    <w:rsid w:val="00E37F40"/>
    <w:rsid w:val="00E40010"/>
    <w:rsid w:val="00E40575"/>
    <w:rsid w:val="00E41DAA"/>
    <w:rsid w:val="00E428A8"/>
    <w:rsid w:val="00E428C4"/>
    <w:rsid w:val="00E428CD"/>
    <w:rsid w:val="00E42B72"/>
    <w:rsid w:val="00E42B9F"/>
    <w:rsid w:val="00E43391"/>
    <w:rsid w:val="00E437A1"/>
    <w:rsid w:val="00E438A5"/>
    <w:rsid w:val="00E43FE5"/>
    <w:rsid w:val="00E441CE"/>
    <w:rsid w:val="00E44B36"/>
    <w:rsid w:val="00E44BFB"/>
    <w:rsid w:val="00E44CA9"/>
    <w:rsid w:val="00E44E18"/>
    <w:rsid w:val="00E45D30"/>
    <w:rsid w:val="00E46A8D"/>
    <w:rsid w:val="00E46CE9"/>
    <w:rsid w:val="00E478AE"/>
    <w:rsid w:val="00E501AB"/>
    <w:rsid w:val="00E501F3"/>
    <w:rsid w:val="00E50374"/>
    <w:rsid w:val="00E5039D"/>
    <w:rsid w:val="00E5062D"/>
    <w:rsid w:val="00E50630"/>
    <w:rsid w:val="00E50F54"/>
    <w:rsid w:val="00E523A6"/>
    <w:rsid w:val="00E52481"/>
    <w:rsid w:val="00E52A39"/>
    <w:rsid w:val="00E52AAE"/>
    <w:rsid w:val="00E52C1D"/>
    <w:rsid w:val="00E52D91"/>
    <w:rsid w:val="00E52EDA"/>
    <w:rsid w:val="00E531D3"/>
    <w:rsid w:val="00E5342D"/>
    <w:rsid w:val="00E53945"/>
    <w:rsid w:val="00E53994"/>
    <w:rsid w:val="00E539C2"/>
    <w:rsid w:val="00E53B3D"/>
    <w:rsid w:val="00E54A7A"/>
    <w:rsid w:val="00E54B68"/>
    <w:rsid w:val="00E54C60"/>
    <w:rsid w:val="00E550BE"/>
    <w:rsid w:val="00E5548C"/>
    <w:rsid w:val="00E5563F"/>
    <w:rsid w:val="00E55AD4"/>
    <w:rsid w:val="00E55D48"/>
    <w:rsid w:val="00E55EEC"/>
    <w:rsid w:val="00E56325"/>
    <w:rsid w:val="00E563DF"/>
    <w:rsid w:val="00E56609"/>
    <w:rsid w:val="00E5680D"/>
    <w:rsid w:val="00E5709A"/>
    <w:rsid w:val="00E57AC2"/>
    <w:rsid w:val="00E57BD3"/>
    <w:rsid w:val="00E57D05"/>
    <w:rsid w:val="00E57D99"/>
    <w:rsid w:val="00E57F66"/>
    <w:rsid w:val="00E600EB"/>
    <w:rsid w:val="00E60FBF"/>
    <w:rsid w:val="00E6142F"/>
    <w:rsid w:val="00E61DFB"/>
    <w:rsid w:val="00E62310"/>
    <w:rsid w:val="00E62999"/>
    <w:rsid w:val="00E62A59"/>
    <w:rsid w:val="00E632F2"/>
    <w:rsid w:val="00E63351"/>
    <w:rsid w:val="00E63B8B"/>
    <w:rsid w:val="00E63CF2"/>
    <w:rsid w:val="00E63D04"/>
    <w:rsid w:val="00E63E8A"/>
    <w:rsid w:val="00E641C6"/>
    <w:rsid w:val="00E642D6"/>
    <w:rsid w:val="00E64348"/>
    <w:rsid w:val="00E6463C"/>
    <w:rsid w:val="00E64CC0"/>
    <w:rsid w:val="00E65F18"/>
    <w:rsid w:val="00E65FA4"/>
    <w:rsid w:val="00E66680"/>
    <w:rsid w:val="00E669E2"/>
    <w:rsid w:val="00E67770"/>
    <w:rsid w:val="00E67AC4"/>
    <w:rsid w:val="00E70976"/>
    <w:rsid w:val="00E70D47"/>
    <w:rsid w:val="00E70DF8"/>
    <w:rsid w:val="00E70EA7"/>
    <w:rsid w:val="00E713D3"/>
    <w:rsid w:val="00E71776"/>
    <w:rsid w:val="00E71A06"/>
    <w:rsid w:val="00E71FA7"/>
    <w:rsid w:val="00E72913"/>
    <w:rsid w:val="00E72BE3"/>
    <w:rsid w:val="00E73237"/>
    <w:rsid w:val="00E733D7"/>
    <w:rsid w:val="00E73B1B"/>
    <w:rsid w:val="00E74789"/>
    <w:rsid w:val="00E74A19"/>
    <w:rsid w:val="00E74B71"/>
    <w:rsid w:val="00E74BAB"/>
    <w:rsid w:val="00E750E6"/>
    <w:rsid w:val="00E75205"/>
    <w:rsid w:val="00E758D3"/>
    <w:rsid w:val="00E759A4"/>
    <w:rsid w:val="00E7787C"/>
    <w:rsid w:val="00E77CE5"/>
    <w:rsid w:val="00E77EEB"/>
    <w:rsid w:val="00E8008C"/>
    <w:rsid w:val="00E800D7"/>
    <w:rsid w:val="00E80CE9"/>
    <w:rsid w:val="00E80D93"/>
    <w:rsid w:val="00E80F4B"/>
    <w:rsid w:val="00E81116"/>
    <w:rsid w:val="00E81186"/>
    <w:rsid w:val="00E81777"/>
    <w:rsid w:val="00E818C2"/>
    <w:rsid w:val="00E81A4A"/>
    <w:rsid w:val="00E81B68"/>
    <w:rsid w:val="00E8244E"/>
    <w:rsid w:val="00E82450"/>
    <w:rsid w:val="00E82A44"/>
    <w:rsid w:val="00E839A9"/>
    <w:rsid w:val="00E83BDA"/>
    <w:rsid w:val="00E844F3"/>
    <w:rsid w:val="00E8483A"/>
    <w:rsid w:val="00E855EF"/>
    <w:rsid w:val="00E85ACF"/>
    <w:rsid w:val="00E85EED"/>
    <w:rsid w:val="00E869A7"/>
    <w:rsid w:val="00E86CED"/>
    <w:rsid w:val="00E8716E"/>
    <w:rsid w:val="00E87542"/>
    <w:rsid w:val="00E87579"/>
    <w:rsid w:val="00E90224"/>
    <w:rsid w:val="00E9097C"/>
    <w:rsid w:val="00E90C94"/>
    <w:rsid w:val="00E910E6"/>
    <w:rsid w:val="00E9116E"/>
    <w:rsid w:val="00E91402"/>
    <w:rsid w:val="00E91466"/>
    <w:rsid w:val="00E915F1"/>
    <w:rsid w:val="00E9165B"/>
    <w:rsid w:val="00E9171A"/>
    <w:rsid w:val="00E91D94"/>
    <w:rsid w:val="00E923DF"/>
    <w:rsid w:val="00E92588"/>
    <w:rsid w:val="00E92620"/>
    <w:rsid w:val="00E9276B"/>
    <w:rsid w:val="00E92B1E"/>
    <w:rsid w:val="00E92F65"/>
    <w:rsid w:val="00E9373A"/>
    <w:rsid w:val="00E93AE5"/>
    <w:rsid w:val="00E93C2B"/>
    <w:rsid w:val="00E93E9F"/>
    <w:rsid w:val="00E94A8C"/>
    <w:rsid w:val="00E95248"/>
    <w:rsid w:val="00E95314"/>
    <w:rsid w:val="00E95C5B"/>
    <w:rsid w:val="00E96DCB"/>
    <w:rsid w:val="00E96EAC"/>
    <w:rsid w:val="00E96EAE"/>
    <w:rsid w:val="00E97BDC"/>
    <w:rsid w:val="00E97D8E"/>
    <w:rsid w:val="00E97E74"/>
    <w:rsid w:val="00EA0C77"/>
    <w:rsid w:val="00EA0F4F"/>
    <w:rsid w:val="00EA115E"/>
    <w:rsid w:val="00EA1B9B"/>
    <w:rsid w:val="00EA1E5A"/>
    <w:rsid w:val="00EA22B0"/>
    <w:rsid w:val="00EA2940"/>
    <w:rsid w:val="00EA3474"/>
    <w:rsid w:val="00EA35F2"/>
    <w:rsid w:val="00EA3614"/>
    <w:rsid w:val="00EA36B9"/>
    <w:rsid w:val="00EA37D8"/>
    <w:rsid w:val="00EA3B13"/>
    <w:rsid w:val="00EA4021"/>
    <w:rsid w:val="00EA433F"/>
    <w:rsid w:val="00EA452B"/>
    <w:rsid w:val="00EA488B"/>
    <w:rsid w:val="00EA5C23"/>
    <w:rsid w:val="00EA5EC8"/>
    <w:rsid w:val="00EA6050"/>
    <w:rsid w:val="00EA61FF"/>
    <w:rsid w:val="00EA6257"/>
    <w:rsid w:val="00EA69D2"/>
    <w:rsid w:val="00EA75F7"/>
    <w:rsid w:val="00EA7B5F"/>
    <w:rsid w:val="00EA7B9E"/>
    <w:rsid w:val="00EA7DE8"/>
    <w:rsid w:val="00EB01DA"/>
    <w:rsid w:val="00EB055F"/>
    <w:rsid w:val="00EB0A12"/>
    <w:rsid w:val="00EB0D3D"/>
    <w:rsid w:val="00EB1322"/>
    <w:rsid w:val="00EB194B"/>
    <w:rsid w:val="00EB2F8B"/>
    <w:rsid w:val="00EB2FBD"/>
    <w:rsid w:val="00EB32B7"/>
    <w:rsid w:val="00EB36AB"/>
    <w:rsid w:val="00EB36BE"/>
    <w:rsid w:val="00EB3A0F"/>
    <w:rsid w:val="00EB3B26"/>
    <w:rsid w:val="00EB42F8"/>
    <w:rsid w:val="00EB4BC3"/>
    <w:rsid w:val="00EB4CDB"/>
    <w:rsid w:val="00EB52B7"/>
    <w:rsid w:val="00EB544C"/>
    <w:rsid w:val="00EB59A0"/>
    <w:rsid w:val="00EB5C4D"/>
    <w:rsid w:val="00EB5E9C"/>
    <w:rsid w:val="00EB6346"/>
    <w:rsid w:val="00EB647A"/>
    <w:rsid w:val="00EB65B3"/>
    <w:rsid w:val="00EB6934"/>
    <w:rsid w:val="00EB6B38"/>
    <w:rsid w:val="00EB70AD"/>
    <w:rsid w:val="00EB7177"/>
    <w:rsid w:val="00EB75A1"/>
    <w:rsid w:val="00EB7A23"/>
    <w:rsid w:val="00EB7B48"/>
    <w:rsid w:val="00EC01DD"/>
    <w:rsid w:val="00EC020C"/>
    <w:rsid w:val="00EC05A5"/>
    <w:rsid w:val="00EC062C"/>
    <w:rsid w:val="00EC07D2"/>
    <w:rsid w:val="00EC0C9B"/>
    <w:rsid w:val="00EC107B"/>
    <w:rsid w:val="00EC150F"/>
    <w:rsid w:val="00EC1B49"/>
    <w:rsid w:val="00EC1EA8"/>
    <w:rsid w:val="00EC1EB9"/>
    <w:rsid w:val="00EC1F5B"/>
    <w:rsid w:val="00EC223B"/>
    <w:rsid w:val="00EC255B"/>
    <w:rsid w:val="00EC316C"/>
    <w:rsid w:val="00EC33EB"/>
    <w:rsid w:val="00EC3A1A"/>
    <w:rsid w:val="00EC4616"/>
    <w:rsid w:val="00EC4759"/>
    <w:rsid w:val="00EC483D"/>
    <w:rsid w:val="00EC4DC7"/>
    <w:rsid w:val="00EC50D9"/>
    <w:rsid w:val="00EC5994"/>
    <w:rsid w:val="00EC5A58"/>
    <w:rsid w:val="00EC5C70"/>
    <w:rsid w:val="00EC6081"/>
    <w:rsid w:val="00EC6483"/>
    <w:rsid w:val="00EC6694"/>
    <w:rsid w:val="00EC6D75"/>
    <w:rsid w:val="00EC6DBE"/>
    <w:rsid w:val="00EC6E6B"/>
    <w:rsid w:val="00EC6EBA"/>
    <w:rsid w:val="00EC720C"/>
    <w:rsid w:val="00EC72ED"/>
    <w:rsid w:val="00EC73DB"/>
    <w:rsid w:val="00EC7BF2"/>
    <w:rsid w:val="00EC7EEA"/>
    <w:rsid w:val="00ED0310"/>
    <w:rsid w:val="00ED03A5"/>
    <w:rsid w:val="00ED07A3"/>
    <w:rsid w:val="00ED21AE"/>
    <w:rsid w:val="00ED2387"/>
    <w:rsid w:val="00ED2AF6"/>
    <w:rsid w:val="00ED3427"/>
    <w:rsid w:val="00ED384B"/>
    <w:rsid w:val="00ED42E4"/>
    <w:rsid w:val="00ED4903"/>
    <w:rsid w:val="00ED4A77"/>
    <w:rsid w:val="00ED4B26"/>
    <w:rsid w:val="00ED5430"/>
    <w:rsid w:val="00ED5685"/>
    <w:rsid w:val="00ED5943"/>
    <w:rsid w:val="00ED5FC8"/>
    <w:rsid w:val="00ED6212"/>
    <w:rsid w:val="00ED6596"/>
    <w:rsid w:val="00ED68EB"/>
    <w:rsid w:val="00ED7078"/>
    <w:rsid w:val="00ED73CF"/>
    <w:rsid w:val="00ED77BE"/>
    <w:rsid w:val="00ED7DFA"/>
    <w:rsid w:val="00EE01A5"/>
    <w:rsid w:val="00EE037D"/>
    <w:rsid w:val="00EE19C3"/>
    <w:rsid w:val="00EE1B09"/>
    <w:rsid w:val="00EE1B62"/>
    <w:rsid w:val="00EE1F7B"/>
    <w:rsid w:val="00EE2055"/>
    <w:rsid w:val="00EE249E"/>
    <w:rsid w:val="00EE24EA"/>
    <w:rsid w:val="00EE2676"/>
    <w:rsid w:val="00EE2BBB"/>
    <w:rsid w:val="00EE2D89"/>
    <w:rsid w:val="00EE33B8"/>
    <w:rsid w:val="00EE3599"/>
    <w:rsid w:val="00EE35EE"/>
    <w:rsid w:val="00EE3618"/>
    <w:rsid w:val="00EE3CF7"/>
    <w:rsid w:val="00EE3E12"/>
    <w:rsid w:val="00EE49C2"/>
    <w:rsid w:val="00EE4B5E"/>
    <w:rsid w:val="00EE4C80"/>
    <w:rsid w:val="00EE5261"/>
    <w:rsid w:val="00EE54F2"/>
    <w:rsid w:val="00EE57FC"/>
    <w:rsid w:val="00EE5A1A"/>
    <w:rsid w:val="00EE5C52"/>
    <w:rsid w:val="00EE6185"/>
    <w:rsid w:val="00EE655F"/>
    <w:rsid w:val="00EE6EC9"/>
    <w:rsid w:val="00EE6F45"/>
    <w:rsid w:val="00EE72D1"/>
    <w:rsid w:val="00EE7517"/>
    <w:rsid w:val="00EE7DBE"/>
    <w:rsid w:val="00EE7DFE"/>
    <w:rsid w:val="00EF001B"/>
    <w:rsid w:val="00EF084C"/>
    <w:rsid w:val="00EF0BED"/>
    <w:rsid w:val="00EF114D"/>
    <w:rsid w:val="00EF17E3"/>
    <w:rsid w:val="00EF1A97"/>
    <w:rsid w:val="00EF2933"/>
    <w:rsid w:val="00EF29DF"/>
    <w:rsid w:val="00EF318E"/>
    <w:rsid w:val="00EF3192"/>
    <w:rsid w:val="00EF3311"/>
    <w:rsid w:val="00EF378F"/>
    <w:rsid w:val="00EF383C"/>
    <w:rsid w:val="00EF38A1"/>
    <w:rsid w:val="00EF3B30"/>
    <w:rsid w:val="00EF3F3C"/>
    <w:rsid w:val="00EF40A6"/>
    <w:rsid w:val="00EF412A"/>
    <w:rsid w:val="00EF46DD"/>
    <w:rsid w:val="00EF4941"/>
    <w:rsid w:val="00EF4F77"/>
    <w:rsid w:val="00EF533A"/>
    <w:rsid w:val="00EF55A8"/>
    <w:rsid w:val="00EF5D10"/>
    <w:rsid w:val="00EF609B"/>
    <w:rsid w:val="00EF6120"/>
    <w:rsid w:val="00EF642F"/>
    <w:rsid w:val="00EF6672"/>
    <w:rsid w:val="00EF6ED4"/>
    <w:rsid w:val="00EF7524"/>
    <w:rsid w:val="00EF75E0"/>
    <w:rsid w:val="00EF7C59"/>
    <w:rsid w:val="00EF7E02"/>
    <w:rsid w:val="00EF7E4C"/>
    <w:rsid w:val="00EF7E76"/>
    <w:rsid w:val="00F00031"/>
    <w:rsid w:val="00F0053C"/>
    <w:rsid w:val="00F00E1C"/>
    <w:rsid w:val="00F0125D"/>
    <w:rsid w:val="00F01716"/>
    <w:rsid w:val="00F01B4E"/>
    <w:rsid w:val="00F02094"/>
    <w:rsid w:val="00F0262D"/>
    <w:rsid w:val="00F02949"/>
    <w:rsid w:val="00F02BD2"/>
    <w:rsid w:val="00F02C1C"/>
    <w:rsid w:val="00F02E23"/>
    <w:rsid w:val="00F033B6"/>
    <w:rsid w:val="00F044DE"/>
    <w:rsid w:val="00F04FAD"/>
    <w:rsid w:val="00F05204"/>
    <w:rsid w:val="00F05287"/>
    <w:rsid w:val="00F053E5"/>
    <w:rsid w:val="00F05A12"/>
    <w:rsid w:val="00F05BAE"/>
    <w:rsid w:val="00F05CD3"/>
    <w:rsid w:val="00F06541"/>
    <w:rsid w:val="00F06637"/>
    <w:rsid w:val="00F07437"/>
    <w:rsid w:val="00F074F4"/>
    <w:rsid w:val="00F07A1A"/>
    <w:rsid w:val="00F07B0F"/>
    <w:rsid w:val="00F07F56"/>
    <w:rsid w:val="00F07F7C"/>
    <w:rsid w:val="00F10297"/>
    <w:rsid w:val="00F105F7"/>
    <w:rsid w:val="00F10C04"/>
    <w:rsid w:val="00F10E54"/>
    <w:rsid w:val="00F111F6"/>
    <w:rsid w:val="00F11AC1"/>
    <w:rsid w:val="00F11E12"/>
    <w:rsid w:val="00F1221A"/>
    <w:rsid w:val="00F124D7"/>
    <w:rsid w:val="00F128BE"/>
    <w:rsid w:val="00F12C44"/>
    <w:rsid w:val="00F12EC7"/>
    <w:rsid w:val="00F13C52"/>
    <w:rsid w:val="00F14035"/>
    <w:rsid w:val="00F14551"/>
    <w:rsid w:val="00F14701"/>
    <w:rsid w:val="00F14FE4"/>
    <w:rsid w:val="00F15497"/>
    <w:rsid w:val="00F16217"/>
    <w:rsid w:val="00F1759A"/>
    <w:rsid w:val="00F175CB"/>
    <w:rsid w:val="00F17BD3"/>
    <w:rsid w:val="00F17D07"/>
    <w:rsid w:val="00F17D43"/>
    <w:rsid w:val="00F2036E"/>
    <w:rsid w:val="00F204D5"/>
    <w:rsid w:val="00F2074B"/>
    <w:rsid w:val="00F2083A"/>
    <w:rsid w:val="00F20964"/>
    <w:rsid w:val="00F20A52"/>
    <w:rsid w:val="00F212B2"/>
    <w:rsid w:val="00F21434"/>
    <w:rsid w:val="00F21505"/>
    <w:rsid w:val="00F21783"/>
    <w:rsid w:val="00F21911"/>
    <w:rsid w:val="00F21929"/>
    <w:rsid w:val="00F21C00"/>
    <w:rsid w:val="00F22629"/>
    <w:rsid w:val="00F22660"/>
    <w:rsid w:val="00F2266F"/>
    <w:rsid w:val="00F228F7"/>
    <w:rsid w:val="00F22C93"/>
    <w:rsid w:val="00F22F67"/>
    <w:rsid w:val="00F2365D"/>
    <w:rsid w:val="00F23816"/>
    <w:rsid w:val="00F23AE7"/>
    <w:rsid w:val="00F23D68"/>
    <w:rsid w:val="00F23E84"/>
    <w:rsid w:val="00F2400A"/>
    <w:rsid w:val="00F24651"/>
    <w:rsid w:val="00F24C9F"/>
    <w:rsid w:val="00F25738"/>
    <w:rsid w:val="00F25797"/>
    <w:rsid w:val="00F25813"/>
    <w:rsid w:val="00F258FC"/>
    <w:rsid w:val="00F2642E"/>
    <w:rsid w:val="00F3017E"/>
    <w:rsid w:val="00F30AA0"/>
    <w:rsid w:val="00F30D89"/>
    <w:rsid w:val="00F313ED"/>
    <w:rsid w:val="00F31B63"/>
    <w:rsid w:val="00F326F2"/>
    <w:rsid w:val="00F32A6D"/>
    <w:rsid w:val="00F32B87"/>
    <w:rsid w:val="00F32BDE"/>
    <w:rsid w:val="00F32DB0"/>
    <w:rsid w:val="00F33312"/>
    <w:rsid w:val="00F33A90"/>
    <w:rsid w:val="00F33E05"/>
    <w:rsid w:val="00F33E70"/>
    <w:rsid w:val="00F343B8"/>
    <w:rsid w:val="00F346A3"/>
    <w:rsid w:val="00F34AC5"/>
    <w:rsid w:val="00F34CF7"/>
    <w:rsid w:val="00F35572"/>
    <w:rsid w:val="00F35856"/>
    <w:rsid w:val="00F359D2"/>
    <w:rsid w:val="00F35D02"/>
    <w:rsid w:val="00F361FF"/>
    <w:rsid w:val="00F366DF"/>
    <w:rsid w:val="00F36DD2"/>
    <w:rsid w:val="00F370C6"/>
    <w:rsid w:val="00F37156"/>
    <w:rsid w:val="00F37706"/>
    <w:rsid w:val="00F37ABE"/>
    <w:rsid w:val="00F37D53"/>
    <w:rsid w:val="00F37D73"/>
    <w:rsid w:val="00F37E8D"/>
    <w:rsid w:val="00F40103"/>
    <w:rsid w:val="00F40C77"/>
    <w:rsid w:val="00F40D1A"/>
    <w:rsid w:val="00F40E10"/>
    <w:rsid w:val="00F4100A"/>
    <w:rsid w:val="00F41326"/>
    <w:rsid w:val="00F41501"/>
    <w:rsid w:val="00F418D4"/>
    <w:rsid w:val="00F42404"/>
    <w:rsid w:val="00F425BB"/>
    <w:rsid w:val="00F42CD2"/>
    <w:rsid w:val="00F43A9C"/>
    <w:rsid w:val="00F43AF2"/>
    <w:rsid w:val="00F445A8"/>
    <w:rsid w:val="00F4462E"/>
    <w:rsid w:val="00F44667"/>
    <w:rsid w:val="00F44709"/>
    <w:rsid w:val="00F44EEC"/>
    <w:rsid w:val="00F45078"/>
    <w:rsid w:val="00F452EC"/>
    <w:rsid w:val="00F4576A"/>
    <w:rsid w:val="00F4581A"/>
    <w:rsid w:val="00F45A4E"/>
    <w:rsid w:val="00F45E47"/>
    <w:rsid w:val="00F45E93"/>
    <w:rsid w:val="00F4635A"/>
    <w:rsid w:val="00F4697F"/>
    <w:rsid w:val="00F46B71"/>
    <w:rsid w:val="00F474F9"/>
    <w:rsid w:val="00F47638"/>
    <w:rsid w:val="00F47762"/>
    <w:rsid w:val="00F477E1"/>
    <w:rsid w:val="00F47854"/>
    <w:rsid w:val="00F47975"/>
    <w:rsid w:val="00F479FE"/>
    <w:rsid w:val="00F47D23"/>
    <w:rsid w:val="00F50202"/>
    <w:rsid w:val="00F5078D"/>
    <w:rsid w:val="00F50961"/>
    <w:rsid w:val="00F510E8"/>
    <w:rsid w:val="00F513CC"/>
    <w:rsid w:val="00F514F5"/>
    <w:rsid w:val="00F517B6"/>
    <w:rsid w:val="00F52578"/>
    <w:rsid w:val="00F52A51"/>
    <w:rsid w:val="00F5346F"/>
    <w:rsid w:val="00F5356D"/>
    <w:rsid w:val="00F547F8"/>
    <w:rsid w:val="00F54955"/>
    <w:rsid w:val="00F54C4C"/>
    <w:rsid w:val="00F54F7D"/>
    <w:rsid w:val="00F55648"/>
    <w:rsid w:val="00F5578A"/>
    <w:rsid w:val="00F55FBA"/>
    <w:rsid w:val="00F569CF"/>
    <w:rsid w:val="00F5709D"/>
    <w:rsid w:val="00F57AB5"/>
    <w:rsid w:val="00F57C2E"/>
    <w:rsid w:val="00F6001B"/>
    <w:rsid w:val="00F60332"/>
    <w:rsid w:val="00F604D6"/>
    <w:rsid w:val="00F608C7"/>
    <w:rsid w:val="00F60CD8"/>
    <w:rsid w:val="00F60E29"/>
    <w:rsid w:val="00F6138C"/>
    <w:rsid w:val="00F614A9"/>
    <w:rsid w:val="00F62A6F"/>
    <w:rsid w:val="00F631B9"/>
    <w:rsid w:val="00F631EC"/>
    <w:rsid w:val="00F63887"/>
    <w:rsid w:val="00F63D0C"/>
    <w:rsid w:val="00F63FDD"/>
    <w:rsid w:val="00F6438C"/>
    <w:rsid w:val="00F64698"/>
    <w:rsid w:val="00F647E7"/>
    <w:rsid w:val="00F649E1"/>
    <w:rsid w:val="00F64CCA"/>
    <w:rsid w:val="00F64DD9"/>
    <w:rsid w:val="00F64E33"/>
    <w:rsid w:val="00F651BD"/>
    <w:rsid w:val="00F65444"/>
    <w:rsid w:val="00F655E6"/>
    <w:rsid w:val="00F657EC"/>
    <w:rsid w:val="00F659D6"/>
    <w:rsid w:val="00F66103"/>
    <w:rsid w:val="00F66ADD"/>
    <w:rsid w:val="00F67052"/>
    <w:rsid w:val="00F67217"/>
    <w:rsid w:val="00F67986"/>
    <w:rsid w:val="00F679CD"/>
    <w:rsid w:val="00F67C5D"/>
    <w:rsid w:val="00F67EF5"/>
    <w:rsid w:val="00F70265"/>
    <w:rsid w:val="00F70541"/>
    <w:rsid w:val="00F7095B"/>
    <w:rsid w:val="00F711B5"/>
    <w:rsid w:val="00F71A8F"/>
    <w:rsid w:val="00F7209C"/>
    <w:rsid w:val="00F72434"/>
    <w:rsid w:val="00F724B3"/>
    <w:rsid w:val="00F72B68"/>
    <w:rsid w:val="00F732F5"/>
    <w:rsid w:val="00F73508"/>
    <w:rsid w:val="00F73796"/>
    <w:rsid w:val="00F739BB"/>
    <w:rsid w:val="00F7415B"/>
    <w:rsid w:val="00F7478E"/>
    <w:rsid w:val="00F74C7F"/>
    <w:rsid w:val="00F74CA8"/>
    <w:rsid w:val="00F74E61"/>
    <w:rsid w:val="00F7602E"/>
    <w:rsid w:val="00F769E7"/>
    <w:rsid w:val="00F76E38"/>
    <w:rsid w:val="00F76F5E"/>
    <w:rsid w:val="00F7761E"/>
    <w:rsid w:val="00F77DB4"/>
    <w:rsid w:val="00F801C8"/>
    <w:rsid w:val="00F80538"/>
    <w:rsid w:val="00F80743"/>
    <w:rsid w:val="00F8098F"/>
    <w:rsid w:val="00F80CB0"/>
    <w:rsid w:val="00F81244"/>
    <w:rsid w:val="00F81598"/>
    <w:rsid w:val="00F81994"/>
    <w:rsid w:val="00F81E80"/>
    <w:rsid w:val="00F8209C"/>
    <w:rsid w:val="00F82660"/>
    <w:rsid w:val="00F82783"/>
    <w:rsid w:val="00F828FF"/>
    <w:rsid w:val="00F8389D"/>
    <w:rsid w:val="00F8396B"/>
    <w:rsid w:val="00F83B43"/>
    <w:rsid w:val="00F84041"/>
    <w:rsid w:val="00F84655"/>
    <w:rsid w:val="00F846C5"/>
    <w:rsid w:val="00F84C6D"/>
    <w:rsid w:val="00F84CB2"/>
    <w:rsid w:val="00F84F8A"/>
    <w:rsid w:val="00F85034"/>
    <w:rsid w:val="00F86264"/>
    <w:rsid w:val="00F863C0"/>
    <w:rsid w:val="00F8649A"/>
    <w:rsid w:val="00F86AB6"/>
    <w:rsid w:val="00F870DE"/>
    <w:rsid w:val="00F872E2"/>
    <w:rsid w:val="00F8755A"/>
    <w:rsid w:val="00F87775"/>
    <w:rsid w:val="00F87958"/>
    <w:rsid w:val="00F87A01"/>
    <w:rsid w:val="00F87BE9"/>
    <w:rsid w:val="00F87F21"/>
    <w:rsid w:val="00F902F1"/>
    <w:rsid w:val="00F905E7"/>
    <w:rsid w:val="00F90988"/>
    <w:rsid w:val="00F90DCA"/>
    <w:rsid w:val="00F90E2B"/>
    <w:rsid w:val="00F9175D"/>
    <w:rsid w:val="00F91876"/>
    <w:rsid w:val="00F919CF"/>
    <w:rsid w:val="00F9256A"/>
    <w:rsid w:val="00F92F77"/>
    <w:rsid w:val="00F92FE6"/>
    <w:rsid w:val="00F9309B"/>
    <w:rsid w:val="00F9345D"/>
    <w:rsid w:val="00F934EB"/>
    <w:rsid w:val="00F93ADA"/>
    <w:rsid w:val="00F93D79"/>
    <w:rsid w:val="00F940EF"/>
    <w:rsid w:val="00F944DE"/>
    <w:rsid w:val="00F946B1"/>
    <w:rsid w:val="00F94A1F"/>
    <w:rsid w:val="00F94B00"/>
    <w:rsid w:val="00F94C1E"/>
    <w:rsid w:val="00F94F2F"/>
    <w:rsid w:val="00F9500D"/>
    <w:rsid w:val="00F95271"/>
    <w:rsid w:val="00F95379"/>
    <w:rsid w:val="00F956CC"/>
    <w:rsid w:val="00F959C9"/>
    <w:rsid w:val="00F95C40"/>
    <w:rsid w:val="00F95F6F"/>
    <w:rsid w:val="00F961FC"/>
    <w:rsid w:val="00F96360"/>
    <w:rsid w:val="00F97771"/>
    <w:rsid w:val="00F97C89"/>
    <w:rsid w:val="00FA04F7"/>
    <w:rsid w:val="00FA0797"/>
    <w:rsid w:val="00FA0839"/>
    <w:rsid w:val="00FA0854"/>
    <w:rsid w:val="00FA0E5A"/>
    <w:rsid w:val="00FA103D"/>
    <w:rsid w:val="00FA12D6"/>
    <w:rsid w:val="00FA1346"/>
    <w:rsid w:val="00FA1841"/>
    <w:rsid w:val="00FA2096"/>
    <w:rsid w:val="00FA2579"/>
    <w:rsid w:val="00FA2927"/>
    <w:rsid w:val="00FA2A31"/>
    <w:rsid w:val="00FA3129"/>
    <w:rsid w:val="00FA3D79"/>
    <w:rsid w:val="00FA3DB1"/>
    <w:rsid w:val="00FA4179"/>
    <w:rsid w:val="00FA453E"/>
    <w:rsid w:val="00FA4A25"/>
    <w:rsid w:val="00FA4B5B"/>
    <w:rsid w:val="00FA4BB2"/>
    <w:rsid w:val="00FA5F56"/>
    <w:rsid w:val="00FA61DB"/>
    <w:rsid w:val="00FA6466"/>
    <w:rsid w:val="00FA6508"/>
    <w:rsid w:val="00FA69FB"/>
    <w:rsid w:val="00FA6E2E"/>
    <w:rsid w:val="00FA719C"/>
    <w:rsid w:val="00FA744A"/>
    <w:rsid w:val="00FA7BC5"/>
    <w:rsid w:val="00FB034C"/>
    <w:rsid w:val="00FB05E3"/>
    <w:rsid w:val="00FB06B0"/>
    <w:rsid w:val="00FB0A1E"/>
    <w:rsid w:val="00FB0B76"/>
    <w:rsid w:val="00FB0EA2"/>
    <w:rsid w:val="00FB16A2"/>
    <w:rsid w:val="00FB1783"/>
    <w:rsid w:val="00FB259E"/>
    <w:rsid w:val="00FB26CC"/>
    <w:rsid w:val="00FB2B61"/>
    <w:rsid w:val="00FB2D9C"/>
    <w:rsid w:val="00FB308B"/>
    <w:rsid w:val="00FB3165"/>
    <w:rsid w:val="00FB34B0"/>
    <w:rsid w:val="00FB38F5"/>
    <w:rsid w:val="00FB3E8F"/>
    <w:rsid w:val="00FB4463"/>
    <w:rsid w:val="00FB5602"/>
    <w:rsid w:val="00FB56BA"/>
    <w:rsid w:val="00FB596E"/>
    <w:rsid w:val="00FB5BBA"/>
    <w:rsid w:val="00FB5D02"/>
    <w:rsid w:val="00FB6365"/>
    <w:rsid w:val="00FB63A4"/>
    <w:rsid w:val="00FB63C3"/>
    <w:rsid w:val="00FB6422"/>
    <w:rsid w:val="00FB6669"/>
    <w:rsid w:val="00FB6952"/>
    <w:rsid w:val="00FB6BBC"/>
    <w:rsid w:val="00FB6C4B"/>
    <w:rsid w:val="00FB7358"/>
    <w:rsid w:val="00FB743C"/>
    <w:rsid w:val="00FB74B7"/>
    <w:rsid w:val="00FB76CF"/>
    <w:rsid w:val="00FB7D27"/>
    <w:rsid w:val="00FC0679"/>
    <w:rsid w:val="00FC091B"/>
    <w:rsid w:val="00FC0F1A"/>
    <w:rsid w:val="00FC0FFA"/>
    <w:rsid w:val="00FC1C34"/>
    <w:rsid w:val="00FC2089"/>
    <w:rsid w:val="00FC2753"/>
    <w:rsid w:val="00FC29E8"/>
    <w:rsid w:val="00FC2C35"/>
    <w:rsid w:val="00FC2D4C"/>
    <w:rsid w:val="00FC2E10"/>
    <w:rsid w:val="00FC2E44"/>
    <w:rsid w:val="00FC2F64"/>
    <w:rsid w:val="00FC32A4"/>
    <w:rsid w:val="00FC379A"/>
    <w:rsid w:val="00FC399F"/>
    <w:rsid w:val="00FC4F8B"/>
    <w:rsid w:val="00FC4FAD"/>
    <w:rsid w:val="00FC5664"/>
    <w:rsid w:val="00FC6AA3"/>
    <w:rsid w:val="00FC7137"/>
    <w:rsid w:val="00FC7651"/>
    <w:rsid w:val="00FC7FDD"/>
    <w:rsid w:val="00FD074B"/>
    <w:rsid w:val="00FD0B39"/>
    <w:rsid w:val="00FD0EF9"/>
    <w:rsid w:val="00FD136F"/>
    <w:rsid w:val="00FD1515"/>
    <w:rsid w:val="00FD1ABE"/>
    <w:rsid w:val="00FD1F85"/>
    <w:rsid w:val="00FD27A8"/>
    <w:rsid w:val="00FD2A33"/>
    <w:rsid w:val="00FD3709"/>
    <w:rsid w:val="00FD3868"/>
    <w:rsid w:val="00FD3A51"/>
    <w:rsid w:val="00FD3B72"/>
    <w:rsid w:val="00FD478F"/>
    <w:rsid w:val="00FD4D37"/>
    <w:rsid w:val="00FD4D4E"/>
    <w:rsid w:val="00FD4F8F"/>
    <w:rsid w:val="00FD504F"/>
    <w:rsid w:val="00FD5702"/>
    <w:rsid w:val="00FD609C"/>
    <w:rsid w:val="00FD64BD"/>
    <w:rsid w:val="00FD6FD4"/>
    <w:rsid w:val="00FD7274"/>
    <w:rsid w:val="00FD78C5"/>
    <w:rsid w:val="00FD7CD1"/>
    <w:rsid w:val="00FE0006"/>
    <w:rsid w:val="00FE041D"/>
    <w:rsid w:val="00FE05B4"/>
    <w:rsid w:val="00FE0707"/>
    <w:rsid w:val="00FE0ECF"/>
    <w:rsid w:val="00FE1228"/>
    <w:rsid w:val="00FE15E3"/>
    <w:rsid w:val="00FE1C54"/>
    <w:rsid w:val="00FE2393"/>
    <w:rsid w:val="00FE250C"/>
    <w:rsid w:val="00FE27AA"/>
    <w:rsid w:val="00FE2AFD"/>
    <w:rsid w:val="00FE2CCB"/>
    <w:rsid w:val="00FE2D39"/>
    <w:rsid w:val="00FE2DA4"/>
    <w:rsid w:val="00FE35AD"/>
    <w:rsid w:val="00FE35D7"/>
    <w:rsid w:val="00FE369C"/>
    <w:rsid w:val="00FE3D07"/>
    <w:rsid w:val="00FE3DC9"/>
    <w:rsid w:val="00FE3E00"/>
    <w:rsid w:val="00FE3F2F"/>
    <w:rsid w:val="00FE4D07"/>
    <w:rsid w:val="00FE52AB"/>
    <w:rsid w:val="00FE57A2"/>
    <w:rsid w:val="00FE5932"/>
    <w:rsid w:val="00FE5F30"/>
    <w:rsid w:val="00FE60F8"/>
    <w:rsid w:val="00FE6264"/>
    <w:rsid w:val="00FE68AC"/>
    <w:rsid w:val="00FE7029"/>
    <w:rsid w:val="00FE731D"/>
    <w:rsid w:val="00FE7420"/>
    <w:rsid w:val="00FE74BC"/>
    <w:rsid w:val="00FE755D"/>
    <w:rsid w:val="00FE7DDB"/>
    <w:rsid w:val="00FE7F9C"/>
    <w:rsid w:val="00FF0151"/>
    <w:rsid w:val="00FF0F9D"/>
    <w:rsid w:val="00FF1574"/>
    <w:rsid w:val="00FF1C7B"/>
    <w:rsid w:val="00FF2305"/>
    <w:rsid w:val="00FF2868"/>
    <w:rsid w:val="00FF32A4"/>
    <w:rsid w:val="00FF3A46"/>
    <w:rsid w:val="00FF3BFD"/>
    <w:rsid w:val="00FF3C72"/>
    <w:rsid w:val="00FF3E68"/>
    <w:rsid w:val="00FF3F83"/>
    <w:rsid w:val="00FF4393"/>
    <w:rsid w:val="00FF4753"/>
    <w:rsid w:val="00FF53B0"/>
    <w:rsid w:val="00FF552C"/>
    <w:rsid w:val="00FF5598"/>
    <w:rsid w:val="00FF5759"/>
    <w:rsid w:val="00FF5ED6"/>
    <w:rsid w:val="00FF5F20"/>
    <w:rsid w:val="00FF69FA"/>
    <w:rsid w:val="00FF6BE8"/>
    <w:rsid w:val="00FF794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5968B"/>
  <w15:docId w15:val="{01093D37-50D4-4B58-96B4-9028173C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0E"/>
    <w:rPr>
      <w:sz w:val="24"/>
      <w:szCs w:val="24"/>
      <w:lang w:val="de-DE" w:eastAsia="de-DE"/>
    </w:rPr>
  </w:style>
  <w:style w:type="paragraph" w:styleId="Heading1">
    <w:name w:val="heading 1"/>
    <w:basedOn w:val="Normal"/>
    <w:next w:val="Normal"/>
    <w:qFormat/>
    <w:rsid w:val="000A50E6"/>
    <w:pPr>
      <w:keepNext/>
      <w:jc w:val="right"/>
      <w:outlineLvl w:val="0"/>
    </w:pPr>
    <w:rPr>
      <w:rFonts w:ascii="Garamond" w:hAnsi="Garamond"/>
      <w:i/>
      <w:iCs/>
    </w:rPr>
  </w:style>
  <w:style w:type="paragraph" w:styleId="Heading2">
    <w:name w:val="heading 2"/>
    <w:basedOn w:val="Normal"/>
    <w:next w:val="Normal"/>
    <w:qFormat/>
    <w:rsid w:val="000A50E6"/>
    <w:pPr>
      <w:keepNext/>
      <w:jc w:val="center"/>
      <w:outlineLvl w:val="1"/>
    </w:pPr>
    <w:rPr>
      <w:b/>
      <w:bCs/>
    </w:rPr>
  </w:style>
  <w:style w:type="paragraph" w:styleId="Heading3">
    <w:name w:val="heading 3"/>
    <w:basedOn w:val="Normal"/>
    <w:next w:val="Normal"/>
    <w:qFormat/>
    <w:rsid w:val="000A50E6"/>
    <w:pPr>
      <w:keepNext/>
      <w:jc w:val="right"/>
      <w:outlineLvl w:val="2"/>
    </w:pPr>
    <w:rPr>
      <w:rFonts w:ascii="Garamond" w:hAnsi="Garamond"/>
      <w:b/>
      <w:bCs/>
    </w:rPr>
  </w:style>
  <w:style w:type="paragraph" w:styleId="Heading4">
    <w:name w:val="heading 4"/>
    <w:basedOn w:val="Normal"/>
    <w:next w:val="Normal"/>
    <w:qFormat/>
    <w:rsid w:val="000A50E6"/>
    <w:pPr>
      <w:keepNext/>
      <w:tabs>
        <w:tab w:val="decimal" w:pos="1418"/>
      </w:tabs>
      <w:outlineLvl w:val="3"/>
    </w:pPr>
    <w:rPr>
      <w:b/>
      <w:bCs/>
      <w:color w:val="000000"/>
      <w:sz w:val="22"/>
      <w:szCs w:val="22"/>
    </w:rPr>
  </w:style>
  <w:style w:type="paragraph" w:styleId="Heading5">
    <w:name w:val="heading 5"/>
    <w:basedOn w:val="Normal"/>
    <w:next w:val="Normal"/>
    <w:qFormat/>
    <w:rsid w:val="000A50E6"/>
    <w:pPr>
      <w:keepNext/>
      <w:jc w:val="center"/>
      <w:outlineLvl w:val="4"/>
    </w:pPr>
    <w:rPr>
      <w:b/>
      <w:bCs/>
      <w:sz w:val="16"/>
      <w:szCs w:val="16"/>
    </w:rPr>
  </w:style>
  <w:style w:type="paragraph" w:styleId="Heading6">
    <w:name w:val="heading 6"/>
    <w:basedOn w:val="Normal"/>
    <w:next w:val="Normal"/>
    <w:qFormat/>
    <w:rsid w:val="000A50E6"/>
    <w:pPr>
      <w:keepNext/>
      <w:jc w:val="both"/>
      <w:outlineLvl w:val="5"/>
    </w:pPr>
    <w:rPr>
      <w:b/>
      <w:bCs/>
    </w:rPr>
  </w:style>
  <w:style w:type="paragraph" w:styleId="Heading7">
    <w:name w:val="heading 7"/>
    <w:basedOn w:val="Normal"/>
    <w:next w:val="Normal"/>
    <w:qFormat/>
    <w:rsid w:val="000A50E6"/>
    <w:pPr>
      <w:keepNext/>
      <w:outlineLvl w:val="6"/>
    </w:pPr>
    <w:rPr>
      <w:b/>
      <w:bCs/>
      <w:i/>
      <w:iCs/>
    </w:rPr>
  </w:style>
  <w:style w:type="paragraph" w:styleId="Heading8">
    <w:name w:val="heading 8"/>
    <w:basedOn w:val="Normal"/>
    <w:next w:val="Normal"/>
    <w:qFormat/>
    <w:rsid w:val="000A50E6"/>
    <w:pPr>
      <w:keepNext/>
      <w:outlineLvl w:val="7"/>
    </w:pPr>
    <w:rPr>
      <w:b/>
      <w:bCs/>
    </w:rPr>
  </w:style>
  <w:style w:type="paragraph" w:styleId="Heading9">
    <w:name w:val="heading 9"/>
    <w:basedOn w:val="Normal"/>
    <w:next w:val="Normal"/>
    <w:qFormat/>
    <w:rsid w:val="000A50E6"/>
    <w:pPr>
      <w:keepNext/>
      <w:ind w:firstLine="360"/>
      <w:jc w:val="both"/>
      <w:outlineLvl w:val="8"/>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A50E6"/>
    <w:pPr>
      <w:jc w:val="both"/>
    </w:pPr>
  </w:style>
  <w:style w:type="paragraph" w:styleId="Footer">
    <w:name w:val="footer"/>
    <w:basedOn w:val="Normal"/>
    <w:link w:val="FooterChar"/>
    <w:uiPriority w:val="99"/>
    <w:rsid w:val="000A50E6"/>
    <w:pPr>
      <w:tabs>
        <w:tab w:val="center" w:pos="4320"/>
        <w:tab w:val="right" w:pos="8640"/>
      </w:tabs>
    </w:pPr>
    <w:rPr>
      <w:sz w:val="22"/>
      <w:szCs w:val="22"/>
    </w:rPr>
  </w:style>
  <w:style w:type="character" w:styleId="Hyperlink">
    <w:name w:val="Hyperlink"/>
    <w:aliases w:val="Δεσμός"/>
    <w:basedOn w:val="DefaultParagraphFont"/>
    <w:uiPriority w:val="99"/>
    <w:rsid w:val="000A50E6"/>
    <w:rPr>
      <w:color w:val="0000FF"/>
      <w:u w:val="single"/>
    </w:rPr>
  </w:style>
  <w:style w:type="paragraph" w:styleId="Header">
    <w:name w:val="header"/>
    <w:basedOn w:val="Normal"/>
    <w:link w:val="HeaderChar"/>
    <w:uiPriority w:val="99"/>
    <w:rsid w:val="000A50E6"/>
    <w:pPr>
      <w:tabs>
        <w:tab w:val="center" w:pos="4153"/>
        <w:tab w:val="right" w:pos="8306"/>
      </w:tabs>
    </w:pPr>
  </w:style>
  <w:style w:type="paragraph" w:styleId="BodyTextIndent">
    <w:name w:val="Body Text Indent"/>
    <w:basedOn w:val="Normal"/>
    <w:link w:val="BodyTextIndentChar"/>
    <w:rsid w:val="000A50E6"/>
    <w:pPr>
      <w:jc w:val="both"/>
    </w:pPr>
    <w:rPr>
      <w:rFonts w:ascii="Arial" w:hAnsi="Arial" w:cs="Arial"/>
      <w:sz w:val="22"/>
      <w:szCs w:val="22"/>
      <w:u w:val="single"/>
    </w:rPr>
  </w:style>
  <w:style w:type="paragraph" w:styleId="BodyText">
    <w:name w:val="Body Text"/>
    <w:aliases w:val="b"/>
    <w:basedOn w:val="Normal"/>
    <w:rsid w:val="000A50E6"/>
    <w:rPr>
      <w:i/>
      <w:iCs/>
      <w:sz w:val="22"/>
      <w:szCs w:val="22"/>
    </w:rPr>
  </w:style>
  <w:style w:type="paragraph" w:styleId="BodyTextIndent2">
    <w:name w:val="Body Text Indent 2"/>
    <w:basedOn w:val="Normal"/>
    <w:rsid w:val="000A50E6"/>
    <w:pPr>
      <w:ind w:left="360"/>
      <w:jc w:val="both"/>
    </w:pPr>
  </w:style>
  <w:style w:type="paragraph" w:customStyle="1" w:styleId="font5">
    <w:name w:val="font5"/>
    <w:basedOn w:val="Normal"/>
    <w:rsid w:val="000A50E6"/>
    <w:pPr>
      <w:spacing w:before="100" w:beforeAutospacing="1" w:after="100" w:afterAutospacing="1"/>
    </w:pPr>
    <w:rPr>
      <w:b/>
      <w:bCs/>
      <w:sz w:val="22"/>
      <w:szCs w:val="22"/>
    </w:rPr>
  </w:style>
  <w:style w:type="paragraph" w:customStyle="1" w:styleId="font6">
    <w:name w:val="font6"/>
    <w:basedOn w:val="Normal"/>
    <w:rsid w:val="000A50E6"/>
    <w:pPr>
      <w:spacing w:before="100" w:beforeAutospacing="1" w:after="100" w:afterAutospacing="1"/>
    </w:pPr>
    <w:rPr>
      <w:b/>
      <w:bCs/>
      <w:sz w:val="22"/>
      <w:szCs w:val="22"/>
    </w:rPr>
  </w:style>
  <w:style w:type="paragraph" w:customStyle="1" w:styleId="xl24">
    <w:name w:val="xl24"/>
    <w:basedOn w:val="Normal"/>
    <w:rsid w:val="000A50E6"/>
    <w:pPr>
      <w:spacing w:before="100" w:beforeAutospacing="1" w:after="100" w:afterAutospacing="1"/>
    </w:pPr>
    <w:rPr>
      <w:sz w:val="22"/>
      <w:szCs w:val="22"/>
    </w:rPr>
  </w:style>
  <w:style w:type="paragraph" w:customStyle="1" w:styleId="xl25">
    <w:name w:val="xl25"/>
    <w:basedOn w:val="Normal"/>
    <w:rsid w:val="000A50E6"/>
    <w:pPr>
      <w:pBdr>
        <w:bottom w:val="single" w:sz="4" w:space="0" w:color="auto"/>
      </w:pBdr>
      <w:spacing w:before="100" w:beforeAutospacing="1" w:after="100" w:afterAutospacing="1"/>
    </w:pPr>
    <w:rPr>
      <w:sz w:val="22"/>
      <w:szCs w:val="22"/>
    </w:rPr>
  </w:style>
  <w:style w:type="paragraph" w:customStyle="1" w:styleId="xl26">
    <w:name w:val="xl26"/>
    <w:basedOn w:val="Normal"/>
    <w:rsid w:val="000A50E6"/>
    <w:pPr>
      <w:pBdr>
        <w:bottom w:val="single" w:sz="4" w:space="0" w:color="auto"/>
      </w:pBdr>
      <w:spacing w:before="100" w:beforeAutospacing="1" w:after="100" w:afterAutospacing="1"/>
    </w:pPr>
    <w:rPr>
      <w:sz w:val="22"/>
      <w:szCs w:val="22"/>
    </w:rPr>
  </w:style>
  <w:style w:type="paragraph" w:customStyle="1" w:styleId="xl27">
    <w:name w:val="xl27"/>
    <w:basedOn w:val="Normal"/>
    <w:rsid w:val="000A50E6"/>
    <w:pPr>
      <w:pBdr>
        <w:bottom w:val="single" w:sz="4" w:space="0" w:color="auto"/>
      </w:pBdr>
      <w:spacing w:before="100" w:beforeAutospacing="1" w:after="100" w:afterAutospacing="1"/>
      <w:jc w:val="center"/>
    </w:pPr>
    <w:rPr>
      <w:sz w:val="22"/>
      <w:szCs w:val="22"/>
    </w:rPr>
  </w:style>
  <w:style w:type="paragraph" w:customStyle="1" w:styleId="xl28">
    <w:name w:val="xl28"/>
    <w:basedOn w:val="Normal"/>
    <w:rsid w:val="000A50E6"/>
    <w:pPr>
      <w:spacing w:before="100" w:beforeAutospacing="1" w:after="100" w:afterAutospacing="1"/>
      <w:textAlignment w:val="top"/>
    </w:pPr>
    <w:rPr>
      <w:sz w:val="22"/>
      <w:szCs w:val="22"/>
    </w:rPr>
  </w:style>
  <w:style w:type="paragraph" w:customStyle="1" w:styleId="xl29">
    <w:name w:val="xl29"/>
    <w:basedOn w:val="Normal"/>
    <w:rsid w:val="000A50E6"/>
    <w:pPr>
      <w:spacing w:before="100" w:beforeAutospacing="1" w:after="100" w:afterAutospacing="1"/>
      <w:textAlignment w:val="top"/>
    </w:pPr>
    <w:rPr>
      <w:sz w:val="22"/>
      <w:szCs w:val="22"/>
    </w:rPr>
  </w:style>
  <w:style w:type="paragraph" w:customStyle="1" w:styleId="xl30">
    <w:name w:val="xl30"/>
    <w:basedOn w:val="Normal"/>
    <w:rsid w:val="000A50E6"/>
    <w:pPr>
      <w:spacing w:before="100" w:beforeAutospacing="1" w:after="100" w:afterAutospacing="1"/>
      <w:textAlignment w:val="top"/>
    </w:pPr>
    <w:rPr>
      <w:sz w:val="22"/>
      <w:szCs w:val="22"/>
    </w:rPr>
  </w:style>
  <w:style w:type="paragraph" w:customStyle="1" w:styleId="xl31">
    <w:name w:val="xl31"/>
    <w:basedOn w:val="Normal"/>
    <w:rsid w:val="000A50E6"/>
    <w:pPr>
      <w:spacing w:before="100" w:beforeAutospacing="1" w:after="100" w:afterAutospacing="1"/>
      <w:textAlignment w:val="top"/>
    </w:pPr>
    <w:rPr>
      <w:sz w:val="22"/>
      <w:szCs w:val="22"/>
    </w:rPr>
  </w:style>
  <w:style w:type="paragraph" w:customStyle="1" w:styleId="xl32">
    <w:name w:val="xl32"/>
    <w:basedOn w:val="Normal"/>
    <w:rsid w:val="000A50E6"/>
    <w:pPr>
      <w:spacing w:before="100" w:beforeAutospacing="1" w:after="100" w:afterAutospacing="1"/>
      <w:textAlignment w:val="top"/>
    </w:pPr>
    <w:rPr>
      <w:sz w:val="22"/>
      <w:szCs w:val="22"/>
    </w:rPr>
  </w:style>
  <w:style w:type="paragraph" w:customStyle="1" w:styleId="xl33">
    <w:name w:val="xl33"/>
    <w:basedOn w:val="Normal"/>
    <w:rsid w:val="000A50E6"/>
    <w:pPr>
      <w:spacing w:before="100" w:beforeAutospacing="1" w:after="100" w:afterAutospacing="1"/>
      <w:textAlignment w:val="top"/>
    </w:pPr>
    <w:rPr>
      <w:sz w:val="22"/>
      <w:szCs w:val="22"/>
    </w:rPr>
  </w:style>
  <w:style w:type="paragraph" w:customStyle="1" w:styleId="xl34">
    <w:name w:val="xl34"/>
    <w:basedOn w:val="Normal"/>
    <w:rsid w:val="000A50E6"/>
    <w:pPr>
      <w:spacing w:before="100" w:beforeAutospacing="1" w:after="100" w:afterAutospacing="1"/>
    </w:pPr>
    <w:rPr>
      <w:sz w:val="22"/>
      <w:szCs w:val="22"/>
    </w:rPr>
  </w:style>
  <w:style w:type="paragraph" w:customStyle="1" w:styleId="xl35">
    <w:name w:val="xl35"/>
    <w:basedOn w:val="Normal"/>
    <w:rsid w:val="000A50E6"/>
    <w:pPr>
      <w:spacing w:before="100" w:beforeAutospacing="1" w:after="100" w:afterAutospacing="1"/>
      <w:textAlignment w:val="top"/>
    </w:pPr>
    <w:rPr>
      <w:b/>
      <w:bCs/>
      <w:sz w:val="22"/>
      <w:szCs w:val="22"/>
    </w:rPr>
  </w:style>
  <w:style w:type="paragraph" w:customStyle="1" w:styleId="xl36">
    <w:name w:val="xl36"/>
    <w:basedOn w:val="Normal"/>
    <w:rsid w:val="000A50E6"/>
    <w:pPr>
      <w:spacing w:before="100" w:beforeAutospacing="1" w:after="100" w:afterAutospacing="1"/>
      <w:jc w:val="center"/>
      <w:textAlignment w:val="top"/>
    </w:pPr>
    <w:rPr>
      <w:sz w:val="22"/>
      <w:szCs w:val="22"/>
    </w:rPr>
  </w:style>
  <w:style w:type="paragraph" w:customStyle="1" w:styleId="xl37">
    <w:name w:val="xl37"/>
    <w:basedOn w:val="Normal"/>
    <w:rsid w:val="000A50E6"/>
    <w:pPr>
      <w:spacing w:before="100" w:beforeAutospacing="1" w:after="100" w:afterAutospacing="1"/>
      <w:jc w:val="center"/>
      <w:textAlignment w:val="top"/>
    </w:pPr>
    <w:rPr>
      <w:sz w:val="22"/>
      <w:szCs w:val="22"/>
    </w:rPr>
  </w:style>
  <w:style w:type="paragraph" w:customStyle="1" w:styleId="xl38">
    <w:name w:val="xl38"/>
    <w:basedOn w:val="Normal"/>
    <w:rsid w:val="000A50E6"/>
    <w:pPr>
      <w:spacing w:before="100" w:beforeAutospacing="1" w:after="100" w:afterAutospacing="1"/>
      <w:jc w:val="center"/>
      <w:textAlignment w:val="top"/>
    </w:pPr>
    <w:rPr>
      <w:sz w:val="22"/>
      <w:szCs w:val="22"/>
    </w:rPr>
  </w:style>
  <w:style w:type="paragraph" w:customStyle="1" w:styleId="xl39">
    <w:name w:val="xl39"/>
    <w:basedOn w:val="Normal"/>
    <w:rsid w:val="000A50E6"/>
    <w:pPr>
      <w:pBdr>
        <w:right w:val="single" w:sz="4" w:space="0" w:color="auto"/>
      </w:pBdr>
      <w:spacing w:before="100" w:beforeAutospacing="1" w:after="100" w:afterAutospacing="1"/>
      <w:jc w:val="center"/>
      <w:textAlignment w:val="top"/>
    </w:pPr>
    <w:rPr>
      <w:sz w:val="22"/>
      <w:szCs w:val="22"/>
    </w:rPr>
  </w:style>
  <w:style w:type="paragraph" w:customStyle="1" w:styleId="xl40">
    <w:name w:val="xl40"/>
    <w:basedOn w:val="Normal"/>
    <w:rsid w:val="000A50E6"/>
    <w:pPr>
      <w:spacing w:before="100" w:beforeAutospacing="1" w:after="100" w:afterAutospacing="1"/>
      <w:jc w:val="center"/>
      <w:textAlignment w:val="top"/>
    </w:pPr>
    <w:rPr>
      <w:color w:val="000000"/>
      <w:sz w:val="22"/>
      <w:szCs w:val="22"/>
    </w:rPr>
  </w:style>
  <w:style w:type="paragraph" w:customStyle="1" w:styleId="xl41">
    <w:name w:val="xl41"/>
    <w:basedOn w:val="Normal"/>
    <w:rsid w:val="000A50E6"/>
    <w:pPr>
      <w:spacing w:before="100" w:beforeAutospacing="1" w:after="100" w:afterAutospacing="1"/>
      <w:textAlignment w:val="top"/>
    </w:pPr>
    <w:rPr>
      <w:sz w:val="22"/>
      <w:szCs w:val="22"/>
    </w:rPr>
  </w:style>
  <w:style w:type="paragraph" w:customStyle="1" w:styleId="xl42">
    <w:name w:val="xl42"/>
    <w:basedOn w:val="Normal"/>
    <w:rsid w:val="000A50E6"/>
    <w:pPr>
      <w:spacing w:before="100" w:beforeAutospacing="1" w:after="100" w:afterAutospacing="1"/>
    </w:pPr>
    <w:rPr>
      <w:sz w:val="22"/>
      <w:szCs w:val="22"/>
    </w:rPr>
  </w:style>
  <w:style w:type="paragraph" w:customStyle="1" w:styleId="xl43">
    <w:name w:val="xl43"/>
    <w:basedOn w:val="Normal"/>
    <w:rsid w:val="000A50E6"/>
    <w:pPr>
      <w:pBdr>
        <w:top w:val="single" w:sz="4" w:space="0" w:color="auto"/>
        <w:bottom w:val="single" w:sz="4" w:space="0" w:color="auto"/>
      </w:pBdr>
      <w:spacing w:before="100" w:beforeAutospacing="1" w:after="100" w:afterAutospacing="1"/>
    </w:pPr>
    <w:rPr>
      <w:sz w:val="22"/>
      <w:szCs w:val="22"/>
    </w:rPr>
  </w:style>
  <w:style w:type="paragraph" w:customStyle="1" w:styleId="xl44">
    <w:name w:val="xl44"/>
    <w:basedOn w:val="Normal"/>
    <w:rsid w:val="000A50E6"/>
    <w:pPr>
      <w:pBdr>
        <w:top w:val="single" w:sz="4" w:space="0" w:color="auto"/>
        <w:bottom w:val="single" w:sz="4" w:space="0" w:color="auto"/>
      </w:pBdr>
      <w:spacing w:before="100" w:beforeAutospacing="1" w:after="100" w:afterAutospacing="1"/>
    </w:pPr>
    <w:rPr>
      <w:sz w:val="22"/>
      <w:szCs w:val="22"/>
    </w:rPr>
  </w:style>
  <w:style w:type="paragraph" w:customStyle="1" w:styleId="xl45">
    <w:name w:val="xl45"/>
    <w:basedOn w:val="Normal"/>
    <w:rsid w:val="000A50E6"/>
    <w:pPr>
      <w:pBdr>
        <w:right w:val="single" w:sz="4" w:space="0" w:color="auto"/>
      </w:pBdr>
      <w:spacing w:before="100" w:beforeAutospacing="1" w:after="100" w:afterAutospacing="1"/>
    </w:pPr>
    <w:rPr>
      <w:sz w:val="22"/>
      <w:szCs w:val="22"/>
    </w:rPr>
  </w:style>
  <w:style w:type="paragraph" w:customStyle="1" w:styleId="xl46">
    <w:name w:val="xl46"/>
    <w:basedOn w:val="Normal"/>
    <w:rsid w:val="000A50E6"/>
    <w:pPr>
      <w:spacing w:before="100" w:beforeAutospacing="1" w:after="100" w:afterAutospacing="1"/>
      <w:jc w:val="center"/>
    </w:pPr>
    <w:rPr>
      <w:sz w:val="22"/>
      <w:szCs w:val="22"/>
    </w:rPr>
  </w:style>
  <w:style w:type="paragraph" w:customStyle="1" w:styleId="xl47">
    <w:name w:val="xl47"/>
    <w:basedOn w:val="Normal"/>
    <w:rsid w:val="000A50E6"/>
    <w:pPr>
      <w:pBdr>
        <w:left w:val="single" w:sz="4" w:space="0" w:color="auto"/>
      </w:pBdr>
      <w:spacing w:before="100" w:beforeAutospacing="1" w:after="100" w:afterAutospacing="1"/>
      <w:textAlignment w:val="top"/>
    </w:pPr>
    <w:rPr>
      <w:b/>
      <w:bCs/>
      <w:sz w:val="22"/>
      <w:szCs w:val="22"/>
    </w:rPr>
  </w:style>
  <w:style w:type="paragraph" w:customStyle="1" w:styleId="xl48">
    <w:name w:val="xl48"/>
    <w:basedOn w:val="Normal"/>
    <w:rsid w:val="000A50E6"/>
    <w:pPr>
      <w:pBdr>
        <w:left w:val="single" w:sz="4" w:space="0" w:color="auto"/>
      </w:pBdr>
      <w:spacing w:before="100" w:beforeAutospacing="1" w:after="100" w:afterAutospacing="1"/>
      <w:textAlignment w:val="top"/>
    </w:pPr>
    <w:rPr>
      <w:sz w:val="22"/>
      <w:szCs w:val="22"/>
    </w:rPr>
  </w:style>
  <w:style w:type="paragraph" w:customStyle="1" w:styleId="xl49">
    <w:name w:val="xl49"/>
    <w:basedOn w:val="Normal"/>
    <w:rsid w:val="000A50E6"/>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50">
    <w:name w:val="xl50"/>
    <w:basedOn w:val="Normal"/>
    <w:rsid w:val="000A50E6"/>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51">
    <w:name w:val="xl51"/>
    <w:basedOn w:val="Normal"/>
    <w:rsid w:val="000A50E6"/>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52">
    <w:name w:val="xl52"/>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53">
    <w:name w:val="xl53"/>
    <w:basedOn w:val="Normal"/>
    <w:rsid w:val="000A50E6"/>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4">
    <w:name w:val="xl54"/>
    <w:basedOn w:val="Normal"/>
    <w:rsid w:val="000A50E6"/>
    <w:pPr>
      <w:pBdr>
        <w:top w:val="single" w:sz="4" w:space="0" w:color="auto"/>
        <w:bottom w:val="single" w:sz="4" w:space="0" w:color="auto"/>
      </w:pBdr>
      <w:spacing w:before="100" w:beforeAutospacing="1" w:after="100" w:afterAutospacing="1"/>
      <w:jc w:val="center"/>
    </w:pPr>
    <w:rPr>
      <w:sz w:val="22"/>
      <w:szCs w:val="22"/>
    </w:rPr>
  </w:style>
  <w:style w:type="paragraph" w:customStyle="1" w:styleId="xl55">
    <w:name w:val="xl55"/>
    <w:basedOn w:val="Normal"/>
    <w:rsid w:val="000A50E6"/>
    <w:pPr>
      <w:pBdr>
        <w:top w:val="single" w:sz="4" w:space="0" w:color="auto"/>
      </w:pBdr>
      <w:spacing w:before="100" w:beforeAutospacing="1" w:after="100" w:afterAutospacing="1"/>
      <w:jc w:val="center"/>
      <w:textAlignment w:val="top"/>
    </w:pPr>
    <w:rPr>
      <w:color w:val="000000"/>
      <w:sz w:val="22"/>
      <w:szCs w:val="22"/>
    </w:rPr>
  </w:style>
  <w:style w:type="paragraph" w:customStyle="1" w:styleId="xl56">
    <w:name w:val="xl56"/>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57">
    <w:name w:val="xl57"/>
    <w:basedOn w:val="Normal"/>
    <w:rsid w:val="000A50E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8">
    <w:name w:val="xl58"/>
    <w:basedOn w:val="Normal"/>
    <w:rsid w:val="000A50E6"/>
    <w:pPr>
      <w:pBdr>
        <w:left w:val="single" w:sz="4" w:space="0" w:color="auto"/>
      </w:pBdr>
      <w:spacing w:before="100" w:beforeAutospacing="1" w:after="100" w:afterAutospacing="1"/>
    </w:pPr>
    <w:rPr>
      <w:sz w:val="22"/>
      <w:szCs w:val="22"/>
    </w:rPr>
  </w:style>
  <w:style w:type="paragraph" w:customStyle="1" w:styleId="xl59">
    <w:name w:val="xl59"/>
    <w:basedOn w:val="Normal"/>
    <w:rsid w:val="000A50E6"/>
    <w:pPr>
      <w:spacing w:before="100" w:beforeAutospacing="1" w:after="100" w:afterAutospacing="1"/>
      <w:textAlignment w:val="top"/>
    </w:pPr>
    <w:rPr>
      <w:sz w:val="22"/>
      <w:szCs w:val="22"/>
    </w:rPr>
  </w:style>
  <w:style w:type="paragraph" w:customStyle="1" w:styleId="xl60">
    <w:name w:val="xl60"/>
    <w:basedOn w:val="Normal"/>
    <w:rsid w:val="000A50E6"/>
    <w:pPr>
      <w:spacing w:before="100" w:beforeAutospacing="1" w:after="100" w:afterAutospacing="1"/>
      <w:jc w:val="center"/>
    </w:pPr>
    <w:rPr>
      <w:sz w:val="22"/>
      <w:szCs w:val="22"/>
    </w:rPr>
  </w:style>
  <w:style w:type="paragraph" w:customStyle="1" w:styleId="xl61">
    <w:name w:val="xl61"/>
    <w:basedOn w:val="Normal"/>
    <w:rsid w:val="000A50E6"/>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62">
    <w:name w:val="xl62"/>
    <w:basedOn w:val="Normal"/>
    <w:rsid w:val="000A50E6"/>
    <w:pPr>
      <w:spacing w:before="100" w:beforeAutospacing="1" w:after="100" w:afterAutospacing="1"/>
      <w:jc w:val="center"/>
    </w:pPr>
    <w:rPr>
      <w:sz w:val="22"/>
      <w:szCs w:val="22"/>
    </w:rPr>
  </w:style>
  <w:style w:type="paragraph" w:customStyle="1" w:styleId="xl63">
    <w:name w:val="xl63"/>
    <w:basedOn w:val="Normal"/>
    <w:rsid w:val="000A50E6"/>
    <w:pPr>
      <w:pBdr>
        <w:right w:val="single" w:sz="4" w:space="0" w:color="auto"/>
      </w:pBdr>
      <w:spacing w:before="100" w:beforeAutospacing="1" w:after="100" w:afterAutospacing="1"/>
      <w:jc w:val="center"/>
    </w:pPr>
    <w:rPr>
      <w:sz w:val="22"/>
      <w:szCs w:val="22"/>
    </w:rPr>
  </w:style>
  <w:style w:type="paragraph" w:customStyle="1" w:styleId="xl64">
    <w:name w:val="xl64"/>
    <w:basedOn w:val="Normal"/>
    <w:rsid w:val="000A50E6"/>
    <w:pPr>
      <w:pBdr>
        <w:top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65">
    <w:name w:val="xl65"/>
    <w:basedOn w:val="Normal"/>
    <w:rsid w:val="000A50E6"/>
    <w:pPr>
      <w:spacing w:before="100" w:beforeAutospacing="1" w:after="100" w:afterAutospacing="1"/>
      <w:jc w:val="right"/>
      <w:textAlignment w:val="top"/>
    </w:pPr>
    <w:rPr>
      <w:sz w:val="22"/>
      <w:szCs w:val="22"/>
    </w:rPr>
  </w:style>
  <w:style w:type="paragraph" w:customStyle="1" w:styleId="xl66">
    <w:name w:val="xl66"/>
    <w:basedOn w:val="Normal"/>
    <w:rsid w:val="000A50E6"/>
    <w:pPr>
      <w:spacing w:before="100" w:beforeAutospacing="1" w:after="100" w:afterAutospacing="1"/>
      <w:textAlignment w:val="top"/>
    </w:pPr>
    <w:rPr>
      <w:sz w:val="22"/>
      <w:szCs w:val="22"/>
    </w:rPr>
  </w:style>
  <w:style w:type="paragraph" w:customStyle="1" w:styleId="xl67">
    <w:name w:val="xl67"/>
    <w:basedOn w:val="Normal"/>
    <w:rsid w:val="000A50E6"/>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68">
    <w:name w:val="xl68"/>
    <w:basedOn w:val="Normal"/>
    <w:rsid w:val="000A50E6"/>
    <w:pPr>
      <w:pBdr>
        <w:bottom w:val="single" w:sz="4" w:space="0" w:color="auto"/>
      </w:pBdr>
      <w:spacing w:before="100" w:beforeAutospacing="1" w:after="100" w:afterAutospacing="1"/>
      <w:jc w:val="right"/>
    </w:pPr>
    <w:rPr>
      <w:b/>
      <w:bCs/>
      <w:sz w:val="22"/>
      <w:szCs w:val="22"/>
    </w:rPr>
  </w:style>
  <w:style w:type="paragraph" w:customStyle="1" w:styleId="xl69">
    <w:name w:val="xl69"/>
    <w:basedOn w:val="Normal"/>
    <w:rsid w:val="000A50E6"/>
    <w:pPr>
      <w:spacing w:before="100" w:beforeAutospacing="1" w:after="100" w:afterAutospacing="1"/>
      <w:jc w:val="center"/>
    </w:pPr>
    <w:rPr>
      <w:b/>
      <w:bCs/>
    </w:rPr>
  </w:style>
  <w:style w:type="paragraph" w:customStyle="1" w:styleId="xl70">
    <w:name w:val="xl70"/>
    <w:basedOn w:val="Normal"/>
    <w:rsid w:val="000A50E6"/>
    <w:pPr>
      <w:pBdr>
        <w:left w:val="single" w:sz="4" w:space="0" w:color="auto"/>
      </w:pBdr>
      <w:spacing w:before="100" w:beforeAutospacing="1" w:after="100" w:afterAutospacing="1"/>
      <w:jc w:val="center"/>
      <w:textAlignment w:val="top"/>
    </w:pPr>
    <w:rPr>
      <w:color w:val="000000"/>
      <w:sz w:val="22"/>
      <w:szCs w:val="22"/>
    </w:rPr>
  </w:style>
  <w:style w:type="paragraph" w:customStyle="1" w:styleId="xl71">
    <w:name w:val="xl71"/>
    <w:basedOn w:val="Normal"/>
    <w:rsid w:val="000A50E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2">
    <w:name w:val="xl72"/>
    <w:basedOn w:val="Normal"/>
    <w:rsid w:val="000A50E6"/>
    <w:pPr>
      <w:pBdr>
        <w:left w:val="single" w:sz="4" w:space="0" w:color="auto"/>
      </w:pBdr>
      <w:spacing w:before="100" w:beforeAutospacing="1" w:after="100" w:afterAutospacing="1"/>
      <w:jc w:val="center"/>
    </w:pPr>
    <w:rPr>
      <w:sz w:val="22"/>
      <w:szCs w:val="22"/>
    </w:rPr>
  </w:style>
  <w:style w:type="paragraph" w:customStyle="1" w:styleId="xl73">
    <w:name w:val="xl73"/>
    <w:basedOn w:val="Normal"/>
    <w:rsid w:val="000A50E6"/>
    <w:pPr>
      <w:spacing w:before="100" w:beforeAutospacing="1" w:after="100" w:afterAutospacing="1"/>
      <w:jc w:val="both"/>
      <w:textAlignment w:val="top"/>
    </w:pPr>
    <w:rPr>
      <w:sz w:val="22"/>
      <w:szCs w:val="22"/>
    </w:rPr>
  </w:style>
  <w:style w:type="paragraph" w:styleId="Caption">
    <w:name w:val="caption"/>
    <w:basedOn w:val="Normal"/>
    <w:next w:val="Normal"/>
    <w:qFormat/>
    <w:rsid w:val="000A50E6"/>
    <w:pPr>
      <w:ind w:left="-540" w:right="-622"/>
      <w:jc w:val="center"/>
    </w:pPr>
    <w:rPr>
      <w:b/>
      <w:bCs/>
    </w:rPr>
  </w:style>
  <w:style w:type="paragraph" w:styleId="Title">
    <w:name w:val="Title"/>
    <w:basedOn w:val="Normal"/>
    <w:qFormat/>
    <w:rsid w:val="000A50E6"/>
    <w:pPr>
      <w:keepNext/>
      <w:spacing w:after="240"/>
      <w:jc w:val="center"/>
    </w:pPr>
    <w:rPr>
      <w:rFonts w:ascii="Times New Roman Bold" w:hAnsi="Times New Roman Bold"/>
      <w:b/>
      <w:bCs/>
      <w:caps/>
      <w:sz w:val="20"/>
      <w:szCs w:val="20"/>
    </w:rPr>
  </w:style>
  <w:style w:type="paragraph" w:customStyle="1" w:styleId="bodytext0">
    <w:name w:val="bodytext"/>
    <w:basedOn w:val="Normal"/>
    <w:rsid w:val="000A50E6"/>
    <w:pPr>
      <w:jc w:val="both"/>
    </w:pPr>
    <w:rPr>
      <w:rFonts w:ascii="Arial" w:hAnsi="Arial" w:cs="Arial"/>
    </w:rPr>
  </w:style>
  <w:style w:type="character" w:customStyle="1" w:styleId="colapress">
    <w:name w:val="colapress"/>
    <w:basedOn w:val="DefaultParagraphFont"/>
    <w:rsid w:val="000A50E6"/>
  </w:style>
  <w:style w:type="character" w:styleId="FollowedHyperlink">
    <w:name w:val="FollowedHyperlink"/>
    <w:basedOn w:val="DefaultParagraphFont"/>
    <w:rsid w:val="000A50E6"/>
    <w:rPr>
      <w:color w:val="800080"/>
      <w:u w:val="single"/>
    </w:rPr>
  </w:style>
  <w:style w:type="paragraph" w:styleId="BodyTextIndent3">
    <w:name w:val="Body Text Indent 3"/>
    <w:basedOn w:val="Normal"/>
    <w:rsid w:val="000A50E6"/>
    <w:pPr>
      <w:ind w:left="720"/>
      <w:jc w:val="both"/>
    </w:pPr>
  </w:style>
  <w:style w:type="paragraph" w:styleId="BalloonText">
    <w:name w:val="Balloon Text"/>
    <w:basedOn w:val="Normal"/>
    <w:rsid w:val="000A50E6"/>
    <w:rPr>
      <w:rFonts w:ascii="Tahoma" w:hAnsi="Tahoma" w:cs="Tahoma"/>
      <w:sz w:val="16"/>
      <w:szCs w:val="16"/>
    </w:rPr>
  </w:style>
  <w:style w:type="paragraph" w:customStyle="1" w:styleId="xl22">
    <w:name w:val="xl22"/>
    <w:basedOn w:val="Normal"/>
    <w:rsid w:val="000A50E6"/>
    <w:pPr>
      <w:spacing w:before="100" w:beforeAutospacing="1" w:after="100" w:afterAutospacing="1"/>
    </w:pPr>
    <w:rPr>
      <w:rFonts w:ascii="Arial" w:hAnsi="Arial" w:cs="Arial"/>
      <w:b/>
      <w:bCs/>
    </w:rPr>
  </w:style>
  <w:style w:type="paragraph" w:customStyle="1" w:styleId="xl23">
    <w:name w:val="xl23"/>
    <w:basedOn w:val="Normal"/>
    <w:rsid w:val="000A50E6"/>
    <w:pPr>
      <w:spacing w:before="100" w:beforeAutospacing="1" w:after="100" w:afterAutospacing="1"/>
    </w:pPr>
    <w:rPr>
      <w:rFonts w:ascii="Arial" w:hAnsi="Arial" w:cs="Arial"/>
    </w:rPr>
  </w:style>
  <w:style w:type="paragraph" w:styleId="BodyText2">
    <w:name w:val="Body Text 2"/>
    <w:basedOn w:val="Normal"/>
    <w:rsid w:val="000A50E6"/>
    <w:pPr>
      <w:jc w:val="both"/>
    </w:pPr>
    <w:rPr>
      <w:rFonts w:ascii="Arial" w:hAnsi="Arial" w:cs="Arial"/>
      <w:sz w:val="22"/>
      <w:szCs w:val="22"/>
      <w:u w:val="single"/>
    </w:rPr>
  </w:style>
  <w:style w:type="character" w:styleId="PageNumber">
    <w:name w:val="page number"/>
    <w:basedOn w:val="DefaultParagraphFont"/>
    <w:rsid w:val="000A50E6"/>
  </w:style>
  <w:style w:type="table" w:styleId="TableGrid">
    <w:name w:val="Table Grid"/>
    <w:basedOn w:val="TableNormal"/>
    <w:rsid w:val="000A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50E6"/>
    <w:pPr>
      <w:spacing w:before="100" w:beforeAutospacing="1" w:after="100" w:afterAutospacing="1"/>
    </w:pPr>
    <w:rPr>
      <w:lang w:val="el-GR" w:eastAsia="el-GR"/>
    </w:rPr>
  </w:style>
  <w:style w:type="character" w:customStyle="1" w:styleId="text">
    <w:name w:val="text"/>
    <w:basedOn w:val="DefaultParagraphFont"/>
    <w:rsid w:val="000A50E6"/>
  </w:style>
  <w:style w:type="character" w:styleId="Strong">
    <w:name w:val="Strong"/>
    <w:basedOn w:val="DefaultParagraphFont"/>
    <w:qFormat/>
    <w:rsid w:val="000A50E6"/>
    <w:rPr>
      <w:b/>
      <w:bCs/>
    </w:rPr>
  </w:style>
  <w:style w:type="character" w:styleId="CommentReference">
    <w:name w:val="annotation reference"/>
    <w:basedOn w:val="DefaultParagraphFont"/>
    <w:uiPriority w:val="99"/>
    <w:semiHidden/>
    <w:rsid w:val="000A50E6"/>
    <w:rPr>
      <w:sz w:val="16"/>
      <w:szCs w:val="16"/>
    </w:rPr>
  </w:style>
  <w:style w:type="paragraph" w:styleId="CommentText">
    <w:name w:val="annotation text"/>
    <w:basedOn w:val="Normal"/>
    <w:link w:val="CommentTextChar"/>
    <w:uiPriority w:val="99"/>
    <w:semiHidden/>
    <w:rsid w:val="000A50E6"/>
    <w:rPr>
      <w:sz w:val="20"/>
      <w:szCs w:val="20"/>
    </w:rPr>
  </w:style>
  <w:style w:type="paragraph" w:styleId="CommentSubject">
    <w:name w:val="annotation subject"/>
    <w:basedOn w:val="CommentText"/>
    <w:next w:val="CommentText"/>
    <w:semiHidden/>
    <w:rsid w:val="000A50E6"/>
    <w:rPr>
      <w:b/>
      <w:bCs/>
    </w:rPr>
  </w:style>
  <w:style w:type="paragraph" w:customStyle="1" w:styleId="TXTParaStandardRomanLevel-1">
    <w:name w:val="TXT/Para Standard Roman Level-1"/>
    <w:basedOn w:val="Normal"/>
    <w:rsid w:val="000A50E6"/>
    <w:pPr>
      <w:widowControl w:val="0"/>
      <w:autoSpaceDE w:val="0"/>
      <w:autoSpaceDN w:val="0"/>
      <w:adjustRightInd w:val="0"/>
      <w:spacing w:after="120"/>
      <w:ind w:firstLine="400"/>
    </w:pPr>
    <w:rPr>
      <w:rFonts w:ascii="Dutch801 Rm BT" w:hAnsi="Dutch801 Rm BT" w:cs="Dutch801 Rm BT"/>
      <w:sz w:val="20"/>
      <w:szCs w:val="20"/>
    </w:rPr>
  </w:style>
  <w:style w:type="character" w:customStyle="1" w:styleId="DeltaViewInsertion">
    <w:name w:val="DeltaView Insertion"/>
    <w:rsid w:val="000A50E6"/>
    <w:rPr>
      <w:color w:val="0000FF"/>
      <w:spacing w:val="0"/>
      <w:u w:val="double"/>
    </w:rPr>
  </w:style>
  <w:style w:type="paragraph" w:styleId="FootnoteText">
    <w:name w:val="footnote text"/>
    <w:basedOn w:val="Normal"/>
    <w:link w:val="FootnoteTextChar"/>
    <w:semiHidden/>
    <w:rsid w:val="000A50E6"/>
    <w:rPr>
      <w:sz w:val="20"/>
      <w:szCs w:val="20"/>
    </w:rPr>
  </w:style>
  <w:style w:type="character" w:styleId="FootnoteReference">
    <w:name w:val="footnote reference"/>
    <w:basedOn w:val="DefaultParagraphFont"/>
    <w:semiHidden/>
    <w:rsid w:val="000A50E6"/>
    <w:rPr>
      <w:vertAlign w:val="superscript"/>
    </w:rPr>
  </w:style>
  <w:style w:type="paragraph" w:customStyle="1" w:styleId="NormalWeb1">
    <w:name w:val="Normal (Web)1"/>
    <w:basedOn w:val="Normal"/>
    <w:rsid w:val="000A50E6"/>
    <w:pPr>
      <w:spacing w:before="100" w:beforeAutospacing="1" w:after="188"/>
    </w:pPr>
  </w:style>
  <w:style w:type="paragraph" w:customStyle="1" w:styleId="CharCharCharCharCharChar1">
    <w:name w:val="Char Char Char Char Char Char1"/>
    <w:basedOn w:val="Normal"/>
    <w:rsid w:val="000A50E6"/>
    <w:pPr>
      <w:spacing w:after="160" w:line="240" w:lineRule="exact"/>
    </w:pPr>
    <w:rPr>
      <w:rFonts w:ascii="Verdana" w:hAnsi="Verdana" w:cs="Arial"/>
      <w:sz w:val="22"/>
      <w:szCs w:val="20"/>
    </w:rPr>
  </w:style>
  <w:style w:type="paragraph" w:customStyle="1" w:styleId="CharCharCharCharCharChar1CharCharCharCharCharCharCharCharChar">
    <w:name w:val="Char Char Char Char Char Char1 Char Char Char Char Char Char Char Char Char"/>
    <w:basedOn w:val="Normal"/>
    <w:rsid w:val="000A50E6"/>
    <w:pPr>
      <w:spacing w:after="160" w:line="240" w:lineRule="exact"/>
    </w:pPr>
    <w:rPr>
      <w:rFonts w:ascii="Verdana" w:eastAsia="SimSun" w:hAnsi="Verdana" w:cs="Arial"/>
      <w:sz w:val="22"/>
      <w:szCs w:val="20"/>
    </w:rPr>
  </w:style>
  <w:style w:type="character" w:customStyle="1" w:styleId="FooterChar">
    <w:name w:val="Footer Char"/>
    <w:basedOn w:val="DefaultParagraphFont"/>
    <w:link w:val="Footer"/>
    <w:uiPriority w:val="99"/>
    <w:rsid w:val="000A50E6"/>
    <w:rPr>
      <w:sz w:val="22"/>
      <w:szCs w:val="22"/>
      <w:lang w:val="en-US" w:eastAsia="en-US" w:bidi="ar-SA"/>
    </w:rPr>
  </w:style>
  <w:style w:type="paragraph" w:customStyle="1" w:styleId="Normal73">
    <w:name w:val="Normal_73"/>
    <w:qFormat/>
    <w:rsid w:val="000A50E6"/>
    <w:pPr>
      <w:widowControl w:val="0"/>
      <w:autoSpaceDE w:val="0"/>
      <w:autoSpaceDN w:val="0"/>
      <w:adjustRightInd w:val="0"/>
    </w:pPr>
    <w:rPr>
      <w:szCs w:val="22"/>
    </w:rPr>
  </w:style>
  <w:style w:type="character" w:customStyle="1" w:styleId="apple-style-span">
    <w:name w:val="apple-style-span"/>
    <w:basedOn w:val="DefaultParagraphFont"/>
    <w:rsid w:val="000A50E6"/>
  </w:style>
  <w:style w:type="paragraph" w:styleId="ListParagraph">
    <w:name w:val="List Paragraph"/>
    <w:basedOn w:val="Normal"/>
    <w:uiPriority w:val="1"/>
    <w:qFormat/>
    <w:rsid w:val="009F131A"/>
    <w:pPr>
      <w:ind w:left="720"/>
      <w:contextualSpacing/>
    </w:pPr>
  </w:style>
  <w:style w:type="character" w:customStyle="1" w:styleId="BodyText3Char">
    <w:name w:val="Body Text 3 Char"/>
    <w:basedOn w:val="DefaultParagraphFont"/>
    <w:link w:val="BodyText3"/>
    <w:rsid w:val="002520AF"/>
    <w:rPr>
      <w:sz w:val="24"/>
      <w:szCs w:val="24"/>
    </w:rPr>
  </w:style>
  <w:style w:type="paragraph" w:styleId="EndnoteText">
    <w:name w:val="endnote text"/>
    <w:basedOn w:val="Normal"/>
    <w:link w:val="EndnoteTextChar"/>
    <w:uiPriority w:val="99"/>
    <w:semiHidden/>
    <w:unhideWhenUsed/>
    <w:rsid w:val="00B005CE"/>
    <w:rPr>
      <w:sz w:val="20"/>
      <w:szCs w:val="20"/>
    </w:rPr>
  </w:style>
  <w:style w:type="character" w:customStyle="1" w:styleId="EndnoteTextChar">
    <w:name w:val="Endnote Text Char"/>
    <w:basedOn w:val="DefaultParagraphFont"/>
    <w:link w:val="EndnoteText"/>
    <w:uiPriority w:val="99"/>
    <w:semiHidden/>
    <w:rsid w:val="00B005CE"/>
    <w:rPr>
      <w:lang w:val="en-GB"/>
    </w:rPr>
  </w:style>
  <w:style w:type="character" w:styleId="EndnoteReference">
    <w:name w:val="endnote reference"/>
    <w:basedOn w:val="DefaultParagraphFont"/>
    <w:uiPriority w:val="99"/>
    <w:semiHidden/>
    <w:unhideWhenUsed/>
    <w:rsid w:val="00B005CE"/>
    <w:rPr>
      <w:vertAlign w:val="superscript"/>
    </w:rPr>
  </w:style>
  <w:style w:type="paragraph" w:customStyle="1" w:styleId="Default">
    <w:name w:val="Default"/>
    <w:rsid w:val="00CE790C"/>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18072A"/>
    <w:rPr>
      <w:sz w:val="24"/>
      <w:szCs w:val="24"/>
      <w:lang w:val="en-GB"/>
    </w:rPr>
  </w:style>
  <w:style w:type="character" w:customStyle="1" w:styleId="FootnoteTextChar">
    <w:name w:val="Footnote Text Char"/>
    <w:basedOn w:val="DefaultParagraphFont"/>
    <w:link w:val="FootnoteText"/>
    <w:semiHidden/>
    <w:rsid w:val="00DA7037"/>
    <w:rPr>
      <w:lang w:val="en-GB"/>
    </w:rPr>
  </w:style>
  <w:style w:type="character" w:customStyle="1" w:styleId="HeaderChar">
    <w:name w:val="Header Char"/>
    <w:basedOn w:val="DefaultParagraphFont"/>
    <w:link w:val="Header"/>
    <w:uiPriority w:val="99"/>
    <w:rsid w:val="00CC2DCA"/>
    <w:rPr>
      <w:sz w:val="24"/>
      <w:szCs w:val="24"/>
      <w:lang w:val="en-GB"/>
    </w:rPr>
  </w:style>
  <w:style w:type="paragraph" w:customStyle="1" w:styleId="DMETW482BIPGrowthTable">
    <w:name w:val="DM_ETW_482_BIP_Growth_Table"/>
    <w:rsid w:val="009A036B"/>
    <w:rPr>
      <w:rFonts w:ascii="Effra Corp" w:eastAsia="Effra Corp" w:hAnsi="Effra Corp" w:cs="Effra Corp"/>
      <w:b/>
    </w:rPr>
  </w:style>
  <w:style w:type="paragraph" w:customStyle="1" w:styleId="DMETW482BIPSegmemantalNSRVolume">
    <w:name w:val="DM_ETW_482_BIP_Segmemantal_NSR_Volume"/>
    <w:rsid w:val="00D07CC0"/>
    <w:rPr>
      <w:rFonts w:ascii="Effra Corp" w:eastAsia="Effra Corp" w:hAnsi="Effra Corp" w:cs="Effra Corp"/>
      <w:b/>
      <w:color w:val="FF0000"/>
    </w:rPr>
  </w:style>
  <w:style w:type="paragraph" w:customStyle="1" w:styleId="DMETW482BIPNARTDPremium">
    <w:name w:val="DM_ETW_482_BIP_NARTD_Premium"/>
    <w:rsid w:val="00D07CC0"/>
    <w:rPr>
      <w:rFonts w:ascii="Effra Corp" w:eastAsia="Effra Corp" w:hAnsi="Effra Corp" w:cs="Effra Corp"/>
      <w:b/>
      <w:color w:val="FF0000"/>
    </w:rPr>
  </w:style>
  <w:style w:type="paragraph" w:customStyle="1" w:styleId="DMETW482BIPCurrencyimpact">
    <w:name w:val="DM_ETW_482_BIP_Currency_impact"/>
    <w:rsid w:val="00D07CC0"/>
    <w:rPr>
      <w:rFonts w:ascii="Effra Corp" w:eastAsia="Effra Corp" w:hAnsi="Effra Corp" w:cs="Effra Corp"/>
    </w:rPr>
  </w:style>
  <w:style w:type="character" w:customStyle="1" w:styleId="UnresolvedMention1">
    <w:name w:val="Unresolved Mention1"/>
    <w:basedOn w:val="DefaultParagraphFont"/>
    <w:uiPriority w:val="99"/>
    <w:semiHidden/>
    <w:unhideWhenUsed/>
    <w:rsid w:val="007E556C"/>
    <w:rPr>
      <w:color w:val="605E5C"/>
      <w:shd w:val="clear" w:color="auto" w:fill="E1DFDD"/>
    </w:rPr>
  </w:style>
  <w:style w:type="paragraph" w:customStyle="1" w:styleId="xmsonormal">
    <w:name w:val="x_msonormal"/>
    <w:basedOn w:val="Normal"/>
    <w:rsid w:val="00BD0B4E"/>
    <w:rPr>
      <w:rFonts w:eastAsiaTheme="minorHAnsi"/>
      <w:lang w:eastAsia="en-GB"/>
    </w:rPr>
  </w:style>
  <w:style w:type="paragraph" w:customStyle="1" w:styleId="paragraph">
    <w:name w:val="paragraph"/>
    <w:basedOn w:val="Normal"/>
    <w:rsid w:val="00B25E6B"/>
    <w:pPr>
      <w:spacing w:before="100" w:beforeAutospacing="1" w:after="100" w:afterAutospacing="1"/>
    </w:pPr>
    <w:rPr>
      <w:lang w:eastAsia="en-GB"/>
    </w:rPr>
  </w:style>
  <w:style w:type="character" w:customStyle="1" w:styleId="CommentTextChar">
    <w:name w:val="Comment Text Char"/>
    <w:basedOn w:val="DefaultParagraphFont"/>
    <w:link w:val="CommentText"/>
    <w:uiPriority w:val="99"/>
    <w:semiHidden/>
    <w:rsid w:val="00CB1D08"/>
    <w:rPr>
      <w:lang w:eastAsia="de-DE"/>
    </w:rPr>
  </w:style>
  <w:style w:type="paragraph" w:customStyle="1" w:styleId="DMETW931BIPGrowthTable">
    <w:name w:val="DM_ETW_931_BIP_Growth_Table"/>
    <w:rsid w:val="004742D8"/>
    <w:rPr>
      <w:rFonts w:ascii="Effra Corp" w:eastAsia="Effra Corp" w:hAnsi="Effra Corp" w:cs="Effra Corp"/>
      <w:b/>
    </w:rPr>
  </w:style>
  <w:style w:type="paragraph" w:customStyle="1" w:styleId="DMETW931BIPSegmemantalNSRVolume">
    <w:name w:val="DM_ETW_931_BIP_Segmemantal_NSR_Volume"/>
    <w:rsid w:val="00F46B71"/>
    <w:rPr>
      <w:rFonts w:ascii="Effra Corp" w:eastAsia="Effra Corp" w:hAnsi="Effra Corp" w:cs="Effra Corp"/>
      <w:b/>
      <w:color w:val="FF0000"/>
    </w:rPr>
  </w:style>
  <w:style w:type="paragraph" w:customStyle="1" w:styleId="DMETW931BIPNARTDPremium">
    <w:name w:val="DM_ETW_931_BIP_NARTD_Premium"/>
    <w:rsid w:val="002063B0"/>
    <w:rPr>
      <w:rFonts w:ascii="Effra Corp" w:eastAsia="Effra Corp" w:hAnsi="Effra Corp" w:cs="Effra Corp"/>
      <w:b/>
      <w:color w:val="FF0000"/>
    </w:rPr>
  </w:style>
  <w:style w:type="paragraph" w:customStyle="1" w:styleId="DMETW931BIPCurrencyimpact">
    <w:name w:val="DM_ETW_931_BIP_Currency_impact"/>
    <w:rsid w:val="008468C2"/>
    <w:rPr>
      <w:rFonts w:ascii="Effra Corp" w:eastAsia="Effra Corp" w:hAnsi="Effra Corp" w:cs="Effra Corp"/>
    </w:rPr>
  </w:style>
  <w:style w:type="paragraph" w:customStyle="1" w:styleId="DMETW931BIPCurrencyimpact9">
    <w:name w:val="DM_ETW_931_BIP_Currency_impact_9"/>
    <w:rsid w:val="00D1218B"/>
    <w:rPr>
      <w:rFonts w:ascii="Effra Corp" w:eastAsia="Effra Corp" w:hAnsi="Effra Corp" w:cs="Effra Corp"/>
    </w:rPr>
  </w:style>
  <w:style w:type="paragraph" w:customStyle="1" w:styleId="DMETW931BIP9M2018">
    <w:name w:val="DM_ETW_931_BIP_9M2018"/>
    <w:rsid w:val="00B01BE5"/>
    <w:rPr>
      <w:rFonts w:ascii="Effra Corp" w:eastAsia="Effra Corp" w:hAnsi="Effra Corp" w:cs="Effra Corp"/>
    </w:rPr>
  </w:style>
  <w:style w:type="paragraph" w:customStyle="1" w:styleId="DMETW931BIPGrowthinclMulton">
    <w:name w:val="DM_ETW_931_BIP_Growth_incl_Multon"/>
    <w:rsid w:val="009857AA"/>
    <w:rPr>
      <w:rFonts w:ascii="Effra Corp" w:eastAsia="Effra Corp" w:hAnsi="Effra Corp" w:cs="Effra Corp"/>
      <w:b/>
    </w:rPr>
  </w:style>
  <w:style w:type="paragraph" w:customStyle="1" w:styleId="xmsofooter">
    <w:name w:val="x_msofooter"/>
    <w:basedOn w:val="Normal"/>
    <w:rsid w:val="00D337FE"/>
    <w:rPr>
      <w:rFonts w:eastAsiaTheme="minorHAnsi"/>
      <w:sz w:val="22"/>
      <w:szCs w:val="22"/>
      <w:lang w:eastAsia="en-GB"/>
    </w:rPr>
  </w:style>
  <w:style w:type="paragraph" w:customStyle="1" w:styleId="DMETW939BIPGrowthTable">
    <w:name w:val="DM_ETW_939_BIP_Growth_Table"/>
    <w:rsid w:val="00CE3B47"/>
    <w:rPr>
      <w:rFonts w:ascii="Effra Corp" w:eastAsia="Effra Corp" w:hAnsi="Effra Corp" w:cs="Effra Corp"/>
      <w:b/>
    </w:rPr>
  </w:style>
  <w:style w:type="paragraph" w:customStyle="1" w:styleId="DMETW939BIPSegmemantalNSRVolume">
    <w:name w:val="DM_ETW_939_BIP_Segmemantal_NSR_Volume"/>
    <w:rsid w:val="00CE3B47"/>
    <w:rPr>
      <w:rFonts w:ascii="Effra Corp" w:eastAsia="Effra Corp" w:hAnsi="Effra Corp" w:cs="Effra Corp"/>
      <w:b/>
      <w:color w:val="FF0000"/>
    </w:rPr>
  </w:style>
  <w:style w:type="paragraph" w:customStyle="1" w:styleId="DMETW939BIPNARTDPremium">
    <w:name w:val="DM_ETW_939_BIP_NARTD_Premium"/>
    <w:rsid w:val="00867D1D"/>
    <w:rPr>
      <w:rFonts w:ascii="Effra Corp" w:eastAsia="Effra Corp" w:hAnsi="Effra Corp" w:cs="Effra Corp"/>
      <w:b/>
      <w:color w:val="FF0000"/>
    </w:rPr>
  </w:style>
  <w:style w:type="paragraph" w:customStyle="1" w:styleId="DMETW939BIPGrowthinclMulton">
    <w:name w:val="DM_ETW_939_BIP_Growth_incl_Multon"/>
    <w:rsid w:val="00CE3B47"/>
    <w:rPr>
      <w:rFonts w:ascii="Effra Corp" w:eastAsia="Effra Corp" w:hAnsi="Effra Corp" w:cs="Effra Corp"/>
      <w:b/>
    </w:rPr>
  </w:style>
  <w:style w:type="paragraph" w:customStyle="1" w:styleId="DMETW939BIPCurrencyimpact">
    <w:name w:val="DM_ETW_939_BIP_Currency_impact"/>
    <w:rsid w:val="00AD04D3"/>
    <w:rPr>
      <w:rFonts w:ascii="Effra Corp" w:eastAsia="Effra Corp" w:hAnsi="Effra Corp" w:cs="Effra Corp"/>
    </w:rPr>
  </w:style>
  <w:style w:type="character" w:styleId="UnresolvedMention">
    <w:name w:val="Unresolved Mention"/>
    <w:basedOn w:val="DefaultParagraphFont"/>
    <w:uiPriority w:val="99"/>
    <w:unhideWhenUsed/>
    <w:rsid w:val="009649DB"/>
    <w:rPr>
      <w:color w:val="605E5C"/>
      <w:shd w:val="clear" w:color="auto" w:fill="E1DFDD"/>
    </w:rPr>
  </w:style>
  <w:style w:type="paragraph" w:customStyle="1" w:styleId="DMETW1139BIPSegmemantalNSRVolume">
    <w:name w:val="DM_ETW_1139_BIP_Segmemantal_NSR_Volume"/>
    <w:rsid w:val="001E633A"/>
    <w:rPr>
      <w:rFonts w:ascii="Effra Corp" w:eastAsia="Effra Corp" w:hAnsi="Effra Corp" w:cs="Effra Corp"/>
      <w:b/>
      <w:color w:val="FF0000"/>
    </w:rPr>
  </w:style>
  <w:style w:type="paragraph" w:customStyle="1" w:styleId="DMETW1139BIPNARTDPremium">
    <w:name w:val="DM_ETW_1139_BIP_NARTD_Premium"/>
    <w:rsid w:val="001E633A"/>
    <w:rPr>
      <w:rFonts w:ascii="Effra Corp" w:eastAsia="Effra Corp" w:hAnsi="Effra Corp" w:cs="Effra Corp"/>
      <w:b/>
      <w:color w:val="FF0000"/>
    </w:rPr>
  </w:style>
  <w:style w:type="paragraph" w:customStyle="1" w:styleId="DMETW1139BIPCurrencyimpact">
    <w:name w:val="DM_ETW_1139_BIP_Currency_impact_"/>
    <w:rsid w:val="00456426"/>
    <w:rPr>
      <w:rFonts w:ascii="Effra Corp" w:eastAsia="Effra Corp" w:hAnsi="Effra Corp" w:cs="Effra Corp"/>
    </w:rPr>
  </w:style>
  <w:style w:type="paragraph" w:customStyle="1" w:styleId="DMETW1139BIPGrowthTable">
    <w:name w:val="DM_ETW_1139_BIP_Growth_Table"/>
    <w:rsid w:val="001E633A"/>
    <w:rPr>
      <w:rFonts w:ascii="Effra Corp" w:eastAsia="Effra Corp" w:hAnsi="Effra Corp" w:cs="Effra Corp"/>
      <w:b/>
    </w:rPr>
  </w:style>
  <w:style w:type="paragraph" w:customStyle="1" w:styleId="DMETW1139BIPOrganicReconciliation">
    <w:name w:val="DM_ETW_1139_BIP_OrganicReconciliation"/>
    <w:rsid w:val="001E633A"/>
    <w:rPr>
      <w:rFonts w:ascii="Effra Corp" w:eastAsia="Effra Corp" w:hAnsi="Effra Corp" w:cs="Effra Corp"/>
    </w:rPr>
  </w:style>
  <w:style w:type="character" w:styleId="Mention">
    <w:name w:val="Mention"/>
    <w:basedOn w:val="DefaultParagraphFont"/>
    <w:uiPriority w:val="99"/>
    <w:unhideWhenUsed/>
    <w:rsid w:val="00E71FA7"/>
    <w:rPr>
      <w:color w:val="2B579A"/>
      <w:shd w:val="clear" w:color="auto" w:fill="E1DFDD"/>
    </w:rPr>
  </w:style>
  <w:style w:type="paragraph" w:customStyle="1" w:styleId="DMETW1241BIPGrowthTable">
    <w:name w:val="DM_ETW_1241_BIP_Growth_Table"/>
    <w:rsid w:val="00745C7E"/>
    <w:rPr>
      <w:rFonts w:ascii="Effra Corp" w:eastAsia="Effra Corp" w:hAnsi="Effra Corp" w:cs="Effra Corp"/>
      <w:b/>
    </w:rPr>
  </w:style>
  <w:style w:type="paragraph" w:customStyle="1" w:styleId="DMETW1241BIPSegmemantalNSRVolume">
    <w:name w:val="DM_ETW_1241_BIP_Segmemantal_NSR_Volume"/>
    <w:rsid w:val="00745C7E"/>
    <w:rPr>
      <w:rFonts w:ascii="Effra Corp" w:eastAsia="Effra Corp" w:hAnsi="Effra Corp" w:cs="Effra Corp"/>
      <w:b/>
      <w:color w:val="FF0000"/>
    </w:rPr>
  </w:style>
  <w:style w:type="paragraph" w:customStyle="1" w:styleId="DMETW1241BIPOrganicReconciliation">
    <w:name w:val="DM_ETW_1241_BIP_OrganicReconciliation"/>
    <w:rsid w:val="00745C7E"/>
    <w:rPr>
      <w:rFonts w:ascii="Effra Corp" w:eastAsia="Effra Corp" w:hAnsi="Effra Corp" w:cs="Effra Corp"/>
    </w:rPr>
  </w:style>
  <w:style w:type="paragraph" w:customStyle="1" w:styleId="Percent">
    <w:name w:val="Percent"/>
    <w:rsid w:val="00282F26"/>
    <w:rPr>
      <w:rFonts w:ascii="Arial" w:eastAsia="Arial" w:hAnsi="Arial" w:cs="Arial"/>
    </w:rPr>
  </w:style>
  <w:style w:type="paragraph" w:customStyle="1" w:styleId="Comma">
    <w:name w:val="Comma"/>
    <w:rsid w:val="00282F26"/>
    <w:rPr>
      <w:rFonts w:ascii="Arial" w:eastAsia="Arial" w:hAnsi="Arial" w:cs="Arial"/>
    </w:rPr>
  </w:style>
  <w:style w:type="character" w:customStyle="1" w:styleId="normaltextrun">
    <w:name w:val="normaltextrun"/>
    <w:basedOn w:val="DefaultParagraphFont"/>
    <w:rsid w:val="0015054F"/>
  </w:style>
  <w:style w:type="paragraph" w:customStyle="1" w:styleId="DMETW1843BIPSegmemantalNSRVolume">
    <w:name w:val="DM_ETW_1843_BIP_Segmemantal_NSR_Volume"/>
    <w:rsid w:val="002E46F0"/>
    <w:rPr>
      <w:rFonts w:ascii="Effra Corp" w:eastAsia="Effra Corp" w:hAnsi="Effra Corp" w:cs="Effra Corp"/>
      <w:b/>
      <w:color w:val="FF0000"/>
    </w:rPr>
  </w:style>
  <w:style w:type="paragraph" w:customStyle="1" w:styleId="DMETW1843BIPOrganicReconciliation">
    <w:name w:val="DM_ETW_1843_BIP_OrganicReconciliation"/>
    <w:rsid w:val="002E46F0"/>
    <w:rPr>
      <w:rFonts w:ascii="Effra Corp" w:eastAsia="Effra Corp" w:hAnsi="Effra Corp" w:cs="Effra Corp"/>
      <w:color w:val="000000"/>
    </w:rPr>
  </w:style>
  <w:style w:type="paragraph" w:customStyle="1" w:styleId="DMETW1843BIPGrowthTable">
    <w:name w:val="DM_ETW_1843_BIP_Growth_Table"/>
    <w:rsid w:val="002E46F0"/>
    <w:rPr>
      <w:rFonts w:ascii="Effra Corp" w:eastAsia="Effra Corp" w:hAnsi="Effra Corp" w:cs="Effra Corp"/>
      <w:b/>
      <w:color w:val="000000"/>
    </w:rPr>
  </w:style>
  <w:style w:type="character" w:customStyle="1" w:styleId="BodyTextIndentChar">
    <w:name w:val="Body Text Indent Char"/>
    <w:basedOn w:val="DefaultParagraphFont"/>
    <w:link w:val="BodyTextIndent"/>
    <w:rsid w:val="00C873B4"/>
    <w:rPr>
      <w:rFonts w:ascii="Arial" w:hAnsi="Arial" w:cs="Arial"/>
      <w:sz w:val="22"/>
      <w:szCs w:val="22"/>
      <w:u w:val="single"/>
      <w:lang w:val="de-DE" w:eastAsia="de-DE"/>
    </w:rPr>
  </w:style>
  <w:style w:type="paragraph" w:customStyle="1" w:styleId="DMETW1952BIPSegmemantalNSRVolume">
    <w:name w:val="DM_ETW_1952_BIP_Segmemantal_NSR_Volume"/>
    <w:rsid w:val="00950F3A"/>
    <w:rPr>
      <w:rFonts w:ascii="Effra Corp" w:eastAsia="Effra Corp" w:hAnsi="Effra Corp" w:cs="Effra Corp"/>
      <w:b/>
      <w:color w:val="FF0000"/>
    </w:rPr>
  </w:style>
  <w:style w:type="paragraph" w:customStyle="1" w:styleId="DMETW1952BIPOrganicReconciliation">
    <w:name w:val="DM_ETW_1952_BIP_OrganicReconciliation"/>
    <w:rsid w:val="0016170E"/>
    <w:rPr>
      <w:rFonts w:ascii="Effra Corp" w:eastAsia="Effra Corp" w:hAnsi="Effra Corp" w:cs="Effra Corp"/>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9622">
      <w:bodyDiv w:val="1"/>
      <w:marLeft w:val="0"/>
      <w:marRight w:val="0"/>
      <w:marTop w:val="0"/>
      <w:marBottom w:val="0"/>
      <w:divBdr>
        <w:top w:val="none" w:sz="0" w:space="0" w:color="auto"/>
        <w:left w:val="none" w:sz="0" w:space="0" w:color="auto"/>
        <w:bottom w:val="none" w:sz="0" w:space="0" w:color="auto"/>
        <w:right w:val="none" w:sz="0" w:space="0" w:color="auto"/>
      </w:divBdr>
    </w:div>
    <w:div w:id="38746500">
      <w:bodyDiv w:val="1"/>
      <w:marLeft w:val="0"/>
      <w:marRight w:val="0"/>
      <w:marTop w:val="0"/>
      <w:marBottom w:val="0"/>
      <w:divBdr>
        <w:top w:val="none" w:sz="0" w:space="0" w:color="auto"/>
        <w:left w:val="none" w:sz="0" w:space="0" w:color="auto"/>
        <w:bottom w:val="none" w:sz="0" w:space="0" w:color="auto"/>
        <w:right w:val="none" w:sz="0" w:space="0" w:color="auto"/>
      </w:divBdr>
    </w:div>
    <w:div w:id="67315644">
      <w:bodyDiv w:val="1"/>
      <w:marLeft w:val="0"/>
      <w:marRight w:val="0"/>
      <w:marTop w:val="0"/>
      <w:marBottom w:val="0"/>
      <w:divBdr>
        <w:top w:val="none" w:sz="0" w:space="0" w:color="auto"/>
        <w:left w:val="none" w:sz="0" w:space="0" w:color="auto"/>
        <w:bottom w:val="none" w:sz="0" w:space="0" w:color="auto"/>
        <w:right w:val="none" w:sz="0" w:space="0" w:color="auto"/>
      </w:divBdr>
    </w:div>
    <w:div w:id="118183013">
      <w:bodyDiv w:val="1"/>
      <w:marLeft w:val="0"/>
      <w:marRight w:val="0"/>
      <w:marTop w:val="0"/>
      <w:marBottom w:val="0"/>
      <w:divBdr>
        <w:top w:val="none" w:sz="0" w:space="0" w:color="auto"/>
        <w:left w:val="none" w:sz="0" w:space="0" w:color="auto"/>
        <w:bottom w:val="none" w:sz="0" w:space="0" w:color="auto"/>
        <w:right w:val="none" w:sz="0" w:space="0" w:color="auto"/>
      </w:divBdr>
    </w:div>
    <w:div w:id="129783089">
      <w:bodyDiv w:val="1"/>
      <w:marLeft w:val="0"/>
      <w:marRight w:val="0"/>
      <w:marTop w:val="0"/>
      <w:marBottom w:val="0"/>
      <w:divBdr>
        <w:top w:val="none" w:sz="0" w:space="0" w:color="auto"/>
        <w:left w:val="none" w:sz="0" w:space="0" w:color="auto"/>
        <w:bottom w:val="none" w:sz="0" w:space="0" w:color="auto"/>
        <w:right w:val="none" w:sz="0" w:space="0" w:color="auto"/>
      </w:divBdr>
    </w:div>
    <w:div w:id="156461123">
      <w:bodyDiv w:val="1"/>
      <w:marLeft w:val="0"/>
      <w:marRight w:val="0"/>
      <w:marTop w:val="0"/>
      <w:marBottom w:val="0"/>
      <w:divBdr>
        <w:top w:val="none" w:sz="0" w:space="0" w:color="auto"/>
        <w:left w:val="none" w:sz="0" w:space="0" w:color="auto"/>
        <w:bottom w:val="none" w:sz="0" w:space="0" w:color="auto"/>
        <w:right w:val="none" w:sz="0" w:space="0" w:color="auto"/>
      </w:divBdr>
    </w:div>
    <w:div w:id="157504600">
      <w:bodyDiv w:val="1"/>
      <w:marLeft w:val="0"/>
      <w:marRight w:val="0"/>
      <w:marTop w:val="0"/>
      <w:marBottom w:val="0"/>
      <w:divBdr>
        <w:top w:val="none" w:sz="0" w:space="0" w:color="auto"/>
        <w:left w:val="none" w:sz="0" w:space="0" w:color="auto"/>
        <w:bottom w:val="none" w:sz="0" w:space="0" w:color="auto"/>
        <w:right w:val="none" w:sz="0" w:space="0" w:color="auto"/>
      </w:divBdr>
    </w:div>
    <w:div w:id="158347084">
      <w:bodyDiv w:val="1"/>
      <w:marLeft w:val="0"/>
      <w:marRight w:val="0"/>
      <w:marTop w:val="0"/>
      <w:marBottom w:val="0"/>
      <w:divBdr>
        <w:top w:val="none" w:sz="0" w:space="0" w:color="auto"/>
        <w:left w:val="none" w:sz="0" w:space="0" w:color="auto"/>
        <w:bottom w:val="none" w:sz="0" w:space="0" w:color="auto"/>
        <w:right w:val="none" w:sz="0" w:space="0" w:color="auto"/>
      </w:divBdr>
    </w:div>
    <w:div w:id="204104267">
      <w:bodyDiv w:val="1"/>
      <w:marLeft w:val="0"/>
      <w:marRight w:val="0"/>
      <w:marTop w:val="0"/>
      <w:marBottom w:val="0"/>
      <w:divBdr>
        <w:top w:val="none" w:sz="0" w:space="0" w:color="auto"/>
        <w:left w:val="none" w:sz="0" w:space="0" w:color="auto"/>
        <w:bottom w:val="none" w:sz="0" w:space="0" w:color="auto"/>
        <w:right w:val="none" w:sz="0" w:space="0" w:color="auto"/>
      </w:divBdr>
    </w:div>
    <w:div w:id="205989732">
      <w:bodyDiv w:val="1"/>
      <w:marLeft w:val="0"/>
      <w:marRight w:val="0"/>
      <w:marTop w:val="0"/>
      <w:marBottom w:val="0"/>
      <w:divBdr>
        <w:top w:val="none" w:sz="0" w:space="0" w:color="auto"/>
        <w:left w:val="none" w:sz="0" w:space="0" w:color="auto"/>
        <w:bottom w:val="none" w:sz="0" w:space="0" w:color="auto"/>
        <w:right w:val="none" w:sz="0" w:space="0" w:color="auto"/>
      </w:divBdr>
    </w:div>
    <w:div w:id="212429489">
      <w:bodyDiv w:val="1"/>
      <w:marLeft w:val="0"/>
      <w:marRight w:val="0"/>
      <w:marTop w:val="0"/>
      <w:marBottom w:val="0"/>
      <w:divBdr>
        <w:top w:val="none" w:sz="0" w:space="0" w:color="auto"/>
        <w:left w:val="none" w:sz="0" w:space="0" w:color="auto"/>
        <w:bottom w:val="none" w:sz="0" w:space="0" w:color="auto"/>
        <w:right w:val="none" w:sz="0" w:space="0" w:color="auto"/>
      </w:divBdr>
    </w:div>
    <w:div w:id="229271064">
      <w:bodyDiv w:val="1"/>
      <w:marLeft w:val="0"/>
      <w:marRight w:val="0"/>
      <w:marTop w:val="0"/>
      <w:marBottom w:val="0"/>
      <w:divBdr>
        <w:top w:val="none" w:sz="0" w:space="0" w:color="auto"/>
        <w:left w:val="none" w:sz="0" w:space="0" w:color="auto"/>
        <w:bottom w:val="none" w:sz="0" w:space="0" w:color="auto"/>
        <w:right w:val="none" w:sz="0" w:space="0" w:color="auto"/>
      </w:divBdr>
    </w:div>
    <w:div w:id="252205286">
      <w:bodyDiv w:val="1"/>
      <w:marLeft w:val="0"/>
      <w:marRight w:val="0"/>
      <w:marTop w:val="0"/>
      <w:marBottom w:val="0"/>
      <w:divBdr>
        <w:top w:val="none" w:sz="0" w:space="0" w:color="auto"/>
        <w:left w:val="none" w:sz="0" w:space="0" w:color="auto"/>
        <w:bottom w:val="none" w:sz="0" w:space="0" w:color="auto"/>
        <w:right w:val="none" w:sz="0" w:space="0" w:color="auto"/>
      </w:divBdr>
    </w:div>
    <w:div w:id="284696180">
      <w:bodyDiv w:val="1"/>
      <w:marLeft w:val="0"/>
      <w:marRight w:val="0"/>
      <w:marTop w:val="0"/>
      <w:marBottom w:val="0"/>
      <w:divBdr>
        <w:top w:val="none" w:sz="0" w:space="0" w:color="auto"/>
        <w:left w:val="none" w:sz="0" w:space="0" w:color="auto"/>
        <w:bottom w:val="none" w:sz="0" w:space="0" w:color="auto"/>
        <w:right w:val="none" w:sz="0" w:space="0" w:color="auto"/>
      </w:divBdr>
    </w:div>
    <w:div w:id="305159707">
      <w:bodyDiv w:val="1"/>
      <w:marLeft w:val="0"/>
      <w:marRight w:val="0"/>
      <w:marTop w:val="0"/>
      <w:marBottom w:val="0"/>
      <w:divBdr>
        <w:top w:val="none" w:sz="0" w:space="0" w:color="auto"/>
        <w:left w:val="none" w:sz="0" w:space="0" w:color="auto"/>
        <w:bottom w:val="none" w:sz="0" w:space="0" w:color="auto"/>
        <w:right w:val="none" w:sz="0" w:space="0" w:color="auto"/>
      </w:divBdr>
    </w:div>
    <w:div w:id="321742089">
      <w:bodyDiv w:val="1"/>
      <w:marLeft w:val="0"/>
      <w:marRight w:val="0"/>
      <w:marTop w:val="0"/>
      <w:marBottom w:val="0"/>
      <w:divBdr>
        <w:top w:val="none" w:sz="0" w:space="0" w:color="auto"/>
        <w:left w:val="none" w:sz="0" w:space="0" w:color="auto"/>
        <w:bottom w:val="none" w:sz="0" w:space="0" w:color="auto"/>
        <w:right w:val="none" w:sz="0" w:space="0" w:color="auto"/>
      </w:divBdr>
    </w:div>
    <w:div w:id="343169378">
      <w:bodyDiv w:val="1"/>
      <w:marLeft w:val="0"/>
      <w:marRight w:val="0"/>
      <w:marTop w:val="0"/>
      <w:marBottom w:val="0"/>
      <w:divBdr>
        <w:top w:val="none" w:sz="0" w:space="0" w:color="auto"/>
        <w:left w:val="none" w:sz="0" w:space="0" w:color="auto"/>
        <w:bottom w:val="none" w:sz="0" w:space="0" w:color="auto"/>
        <w:right w:val="none" w:sz="0" w:space="0" w:color="auto"/>
      </w:divBdr>
    </w:div>
    <w:div w:id="357203066">
      <w:bodyDiv w:val="1"/>
      <w:marLeft w:val="0"/>
      <w:marRight w:val="0"/>
      <w:marTop w:val="0"/>
      <w:marBottom w:val="0"/>
      <w:divBdr>
        <w:top w:val="none" w:sz="0" w:space="0" w:color="auto"/>
        <w:left w:val="none" w:sz="0" w:space="0" w:color="auto"/>
        <w:bottom w:val="none" w:sz="0" w:space="0" w:color="auto"/>
        <w:right w:val="none" w:sz="0" w:space="0" w:color="auto"/>
      </w:divBdr>
    </w:div>
    <w:div w:id="367024075">
      <w:bodyDiv w:val="1"/>
      <w:marLeft w:val="0"/>
      <w:marRight w:val="0"/>
      <w:marTop w:val="0"/>
      <w:marBottom w:val="0"/>
      <w:divBdr>
        <w:top w:val="none" w:sz="0" w:space="0" w:color="auto"/>
        <w:left w:val="none" w:sz="0" w:space="0" w:color="auto"/>
        <w:bottom w:val="none" w:sz="0" w:space="0" w:color="auto"/>
        <w:right w:val="none" w:sz="0" w:space="0" w:color="auto"/>
      </w:divBdr>
    </w:div>
    <w:div w:id="376514005">
      <w:bodyDiv w:val="1"/>
      <w:marLeft w:val="0"/>
      <w:marRight w:val="0"/>
      <w:marTop w:val="0"/>
      <w:marBottom w:val="0"/>
      <w:divBdr>
        <w:top w:val="none" w:sz="0" w:space="0" w:color="auto"/>
        <w:left w:val="none" w:sz="0" w:space="0" w:color="auto"/>
        <w:bottom w:val="none" w:sz="0" w:space="0" w:color="auto"/>
        <w:right w:val="none" w:sz="0" w:space="0" w:color="auto"/>
      </w:divBdr>
    </w:div>
    <w:div w:id="378208335">
      <w:bodyDiv w:val="1"/>
      <w:marLeft w:val="0"/>
      <w:marRight w:val="0"/>
      <w:marTop w:val="0"/>
      <w:marBottom w:val="0"/>
      <w:divBdr>
        <w:top w:val="none" w:sz="0" w:space="0" w:color="auto"/>
        <w:left w:val="none" w:sz="0" w:space="0" w:color="auto"/>
        <w:bottom w:val="none" w:sz="0" w:space="0" w:color="auto"/>
        <w:right w:val="none" w:sz="0" w:space="0" w:color="auto"/>
      </w:divBdr>
    </w:div>
    <w:div w:id="381251912">
      <w:bodyDiv w:val="1"/>
      <w:marLeft w:val="0"/>
      <w:marRight w:val="0"/>
      <w:marTop w:val="0"/>
      <w:marBottom w:val="0"/>
      <w:divBdr>
        <w:top w:val="none" w:sz="0" w:space="0" w:color="auto"/>
        <w:left w:val="none" w:sz="0" w:space="0" w:color="auto"/>
        <w:bottom w:val="none" w:sz="0" w:space="0" w:color="auto"/>
        <w:right w:val="none" w:sz="0" w:space="0" w:color="auto"/>
      </w:divBdr>
    </w:div>
    <w:div w:id="399522116">
      <w:bodyDiv w:val="1"/>
      <w:marLeft w:val="0"/>
      <w:marRight w:val="0"/>
      <w:marTop w:val="0"/>
      <w:marBottom w:val="0"/>
      <w:divBdr>
        <w:top w:val="none" w:sz="0" w:space="0" w:color="auto"/>
        <w:left w:val="none" w:sz="0" w:space="0" w:color="auto"/>
        <w:bottom w:val="none" w:sz="0" w:space="0" w:color="auto"/>
        <w:right w:val="none" w:sz="0" w:space="0" w:color="auto"/>
      </w:divBdr>
    </w:div>
    <w:div w:id="406810115">
      <w:bodyDiv w:val="1"/>
      <w:marLeft w:val="0"/>
      <w:marRight w:val="0"/>
      <w:marTop w:val="0"/>
      <w:marBottom w:val="0"/>
      <w:divBdr>
        <w:top w:val="none" w:sz="0" w:space="0" w:color="auto"/>
        <w:left w:val="none" w:sz="0" w:space="0" w:color="auto"/>
        <w:bottom w:val="none" w:sz="0" w:space="0" w:color="auto"/>
        <w:right w:val="none" w:sz="0" w:space="0" w:color="auto"/>
      </w:divBdr>
    </w:div>
    <w:div w:id="411588069">
      <w:bodyDiv w:val="1"/>
      <w:marLeft w:val="0"/>
      <w:marRight w:val="0"/>
      <w:marTop w:val="0"/>
      <w:marBottom w:val="0"/>
      <w:divBdr>
        <w:top w:val="none" w:sz="0" w:space="0" w:color="auto"/>
        <w:left w:val="none" w:sz="0" w:space="0" w:color="auto"/>
        <w:bottom w:val="none" w:sz="0" w:space="0" w:color="auto"/>
        <w:right w:val="none" w:sz="0" w:space="0" w:color="auto"/>
      </w:divBdr>
    </w:div>
    <w:div w:id="412551437">
      <w:bodyDiv w:val="1"/>
      <w:marLeft w:val="0"/>
      <w:marRight w:val="0"/>
      <w:marTop w:val="0"/>
      <w:marBottom w:val="0"/>
      <w:divBdr>
        <w:top w:val="none" w:sz="0" w:space="0" w:color="auto"/>
        <w:left w:val="none" w:sz="0" w:space="0" w:color="auto"/>
        <w:bottom w:val="none" w:sz="0" w:space="0" w:color="auto"/>
        <w:right w:val="none" w:sz="0" w:space="0" w:color="auto"/>
      </w:divBdr>
    </w:div>
    <w:div w:id="416903123">
      <w:bodyDiv w:val="1"/>
      <w:marLeft w:val="0"/>
      <w:marRight w:val="0"/>
      <w:marTop w:val="0"/>
      <w:marBottom w:val="0"/>
      <w:divBdr>
        <w:top w:val="none" w:sz="0" w:space="0" w:color="auto"/>
        <w:left w:val="none" w:sz="0" w:space="0" w:color="auto"/>
        <w:bottom w:val="none" w:sz="0" w:space="0" w:color="auto"/>
        <w:right w:val="none" w:sz="0" w:space="0" w:color="auto"/>
      </w:divBdr>
    </w:div>
    <w:div w:id="428699042">
      <w:bodyDiv w:val="1"/>
      <w:marLeft w:val="0"/>
      <w:marRight w:val="0"/>
      <w:marTop w:val="0"/>
      <w:marBottom w:val="0"/>
      <w:divBdr>
        <w:top w:val="none" w:sz="0" w:space="0" w:color="auto"/>
        <w:left w:val="none" w:sz="0" w:space="0" w:color="auto"/>
        <w:bottom w:val="none" w:sz="0" w:space="0" w:color="auto"/>
        <w:right w:val="none" w:sz="0" w:space="0" w:color="auto"/>
      </w:divBdr>
    </w:div>
    <w:div w:id="442118011">
      <w:bodyDiv w:val="1"/>
      <w:marLeft w:val="0"/>
      <w:marRight w:val="0"/>
      <w:marTop w:val="0"/>
      <w:marBottom w:val="0"/>
      <w:divBdr>
        <w:top w:val="none" w:sz="0" w:space="0" w:color="auto"/>
        <w:left w:val="none" w:sz="0" w:space="0" w:color="auto"/>
        <w:bottom w:val="none" w:sz="0" w:space="0" w:color="auto"/>
        <w:right w:val="none" w:sz="0" w:space="0" w:color="auto"/>
      </w:divBdr>
    </w:div>
    <w:div w:id="449320321">
      <w:bodyDiv w:val="1"/>
      <w:marLeft w:val="0"/>
      <w:marRight w:val="0"/>
      <w:marTop w:val="0"/>
      <w:marBottom w:val="0"/>
      <w:divBdr>
        <w:top w:val="none" w:sz="0" w:space="0" w:color="auto"/>
        <w:left w:val="none" w:sz="0" w:space="0" w:color="auto"/>
        <w:bottom w:val="none" w:sz="0" w:space="0" w:color="auto"/>
        <w:right w:val="none" w:sz="0" w:space="0" w:color="auto"/>
      </w:divBdr>
    </w:div>
    <w:div w:id="463230314">
      <w:bodyDiv w:val="1"/>
      <w:marLeft w:val="0"/>
      <w:marRight w:val="0"/>
      <w:marTop w:val="0"/>
      <w:marBottom w:val="0"/>
      <w:divBdr>
        <w:top w:val="none" w:sz="0" w:space="0" w:color="auto"/>
        <w:left w:val="none" w:sz="0" w:space="0" w:color="auto"/>
        <w:bottom w:val="none" w:sz="0" w:space="0" w:color="auto"/>
        <w:right w:val="none" w:sz="0" w:space="0" w:color="auto"/>
      </w:divBdr>
    </w:div>
    <w:div w:id="482157612">
      <w:bodyDiv w:val="1"/>
      <w:marLeft w:val="0"/>
      <w:marRight w:val="0"/>
      <w:marTop w:val="0"/>
      <w:marBottom w:val="0"/>
      <w:divBdr>
        <w:top w:val="none" w:sz="0" w:space="0" w:color="auto"/>
        <w:left w:val="none" w:sz="0" w:space="0" w:color="auto"/>
        <w:bottom w:val="none" w:sz="0" w:space="0" w:color="auto"/>
        <w:right w:val="none" w:sz="0" w:space="0" w:color="auto"/>
      </w:divBdr>
    </w:div>
    <w:div w:id="496965030">
      <w:bodyDiv w:val="1"/>
      <w:marLeft w:val="0"/>
      <w:marRight w:val="0"/>
      <w:marTop w:val="0"/>
      <w:marBottom w:val="0"/>
      <w:divBdr>
        <w:top w:val="none" w:sz="0" w:space="0" w:color="auto"/>
        <w:left w:val="none" w:sz="0" w:space="0" w:color="auto"/>
        <w:bottom w:val="none" w:sz="0" w:space="0" w:color="auto"/>
        <w:right w:val="none" w:sz="0" w:space="0" w:color="auto"/>
      </w:divBdr>
    </w:div>
    <w:div w:id="503477738">
      <w:bodyDiv w:val="1"/>
      <w:marLeft w:val="0"/>
      <w:marRight w:val="0"/>
      <w:marTop w:val="0"/>
      <w:marBottom w:val="0"/>
      <w:divBdr>
        <w:top w:val="none" w:sz="0" w:space="0" w:color="auto"/>
        <w:left w:val="none" w:sz="0" w:space="0" w:color="auto"/>
        <w:bottom w:val="none" w:sz="0" w:space="0" w:color="auto"/>
        <w:right w:val="none" w:sz="0" w:space="0" w:color="auto"/>
      </w:divBdr>
    </w:div>
    <w:div w:id="504244840">
      <w:bodyDiv w:val="1"/>
      <w:marLeft w:val="0"/>
      <w:marRight w:val="0"/>
      <w:marTop w:val="0"/>
      <w:marBottom w:val="0"/>
      <w:divBdr>
        <w:top w:val="none" w:sz="0" w:space="0" w:color="auto"/>
        <w:left w:val="none" w:sz="0" w:space="0" w:color="auto"/>
        <w:bottom w:val="none" w:sz="0" w:space="0" w:color="auto"/>
        <w:right w:val="none" w:sz="0" w:space="0" w:color="auto"/>
      </w:divBdr>
    </w:div>
    <w:div w:id="541090329">
      <w:bodyDiv w:val="1"/>
      <w:marLeft w:val="0"/>
      <w:marRight w:val="0"/>
      <w:marTop w:val="0"/>
      <w:marBottom w:val="0"/>
      <w:divBdr>
        <w:top w:val="none" w:sz="0" w:space="0" w:color="auto"/>
        <w:left w:val="none" w:sz="0" w:space="0" w:color="auto"/>
        <w:bottom w:val="none" w:sz="0" w:space="0" w:color="auto"/>
        <w:right w:val="none" w:sz="0" w:space="0" w:color="auto"/>
      </w:divBdr>
    </w:div>
    <w:div w:id="684671915">
      <w:bodyDiv w:val="1"/>
      <w:marLeft w:val="0"/>
      <w:marRight w:val="0"/>
      <w:marTop w:val="0"/>
      <w:marBottom w:val="0"/>
      <w:divBdr>
        <w:top w:val="none" w:sz="0" w:space="0" w:color="auto"/>
        <w:left w:val="none" w:sz="0" w:space="0" w:color="auto"/>
        <w:bottom w:val="none" w:sz="0" w:space="0" w:color="auto"/>
        <w:right w:val="none" w:sz="0" w:space="0" w:color="auto"/>
      </w:divBdr>
    </w:div>
    <w:div w:id="708919882">
      <w:bodyDiv w:val="1"/>
      <w:marLeft w:val="0"/>
      <w:marRight w:val="0"/>
      <w:marTop w:val="0"/>
      <w:marBottom w:val="0"/>
      <w:divBdr>
        <w:top w:val="none" w:sz="0" w:space="0" w:color="auto"/>
        <w:left w:val="none" w:sz="0" w:space="0" w:color="auto"/>
        <w:bottom w:val="none" w:sz="0" w:space="0" w:color="auto"/>
        <w:right w:val="none" w:sz="0" w:space="0" w:color="auto"/>
      </w:divBdr>
    </w:div>
    <w:div w:id="709109443">
      <w:bodyDiv w:val="1"/>
      <w:marLeft w:val="0"/>
      <w:marRight w:val="0"/>
      <w:marTop w:val="0"/>
      <w:marBottom w:val="0"/>
      <w:divBdr>
        <w:top w:val="none" w:sz="0" w:space="0" w:color="auto"/>
        <w:left w:val="none" w:sz="0" w:space="0" w:color="auto"/>
        <w:bottom w:val="none" w:sz="0" w:space="0" w:color="auto"/>
        <w:right w:val="none" w:sz="0" w:space="0" w:color="auto"/>
      </w:divBdr>
    </w:div>
    <w:div w:id="767654699">
      <w:bodyDiv w:val="1"/>
      <w:marLeft w:val="0"/>
      <w:marRight w:val="0"/>
      <w:marTop w:val="0"/>
      <w:marBottom w:val="0"/>
      <w:divBdr>
        <w:top w:val="none" w:sz="0" w:space="0" w:color="auto"/>
        <w:left w:val="none" w:sz="0" w:space="0" w:color="auto"/>
        <w:bottom w:val="none" w:sz="0" w:space="0" w:color="auto"/>
        <w:right w:val="none" w:sz="0" w:space="0" w:color="auto"/>
      </w:divBdr>
    </w:div>
    <w:div w:id="793713183">
      <w:bodyDiv w:val="1"/>
      <w:marLeft w:val="0"/>
      <w:marRight w:val="0"/>
      <w:marTop w:val="0"/>
      <w:marBottom w:val="0"/>
      <w:divBdr>
        <w:top w:val="none" w:sz="0" w:space="0" w:color="auto"/>
        <w:left w:val="none" w:sz="0" w:space="0" w:color="auto"/>
        <w:bottom w:val="none" w:sz="0" w:space="0" w:color="auto"/>
        <w:right w:val="none" w:sz="0" w:space="0" w:color="auto"/>
      </w:divBdr>
    </w:div>
    <w:div w:id="814831230">
      <w:bodyDiv w:val="1"/>
      <w:marLeft w:val="0"/>
      <w:marRight w:val="0"/>
      <w:marTop w:val="0"/>
      <w:marBottom w:val="0"/>
      <w:divBdr>
        <w:top w:val="none" w:sz="0" w:space="0" w:color="auto"/>
        <w:left w:val="none" w:sz="0" w:space="0" w:color="auto"/>
        <w:bottom w:val="none" w:sz="0" w:space="0" w:color="auto"/>
        <w:right w:val="none" w:sz="0" w:space="0" w:color="auto"/>
      </w:divBdr>
    </w:div>
    <w:div w:id="850219286">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57081855">
      <w:bodyDiv w:val="1"/>
      <w:marLeft w:val="0"/>
      <w:marRight w:val="0"/>
      <w:marTop w:val="0"/>
      <w:marBottom w:val="0"/>
      <w:divBdr>
        <w:top w:val="none" w:sz="0" w:space="0" w:color="auto"/>
        <w:left w:val="none" w:sz="0" w:space="0" w:color="auto"/>
        <w:bottom w:val="none" w:sz="0" w:space="0" w:color="auto"/>
        <w:right w:val="none" w:sz="0" w:space="0" w:color="auto"/>
      </w:divBdr>
    </w:div>
    <w:div w:id="857277391">
      <w:bodyDiv w:val="1"/>
      <w:marLeft w:val="0"/>
      <w:marRight w:val="0"/>
      <w:marTop w:val="0"/>
      <w:marBottom w:val="0"/>
      <w:divBdr>
        <w:top w:val="none" w:sz="0" w:space="0" w:color="auto"/>
        <w:left w:val="none" w:sz="0" w:space="0" w:color="auto"/>
        <w:bottom w:val="none" w:sz="0" w:space="0" w:color="auto"/>
        <w:right w:val="none" w:sz="0" w:space="0" w:color="auto"/>
      </w:divBdr>
    </w:div>
    <w:div w:id="864058982">
      <w:bodyDiv w:val="1"/>
      <w:marLeft w:val="0"/>
      <w:marRight w:val="0"/>
      <w:marTop w:val="0"/>
      <w:marBottom w:val="0"/>
      <w:divBdr>
        <w:top w:val="none" w:sz="0" w:space="0" w:color="auto"/>
        <w:left w:val="none" w:sz="0" w:space="0" w:color="auto"/>
        <w:bottom w:val="none" w:sz="0" w:space="0" w:color="auto"/>
        <w:right w:val="none" w:sz="0" w:space="0" w:color="auto"/>
      </w:divBdr>
    </w:div>
    <w:div w:id="924532660">
      <w:bodyDiv w:val="1"/>
      <w:marLeft w:val="0"/>
      <w:marRight w:val="0"/>
      <w:marTop w:val="0"/>
      <w:marBottom w:val="0"/>
      <w:divBdr>
        <w:top w:val="none" w:sz="0" w:space="0" w:color="auto"/>
        <w:left w:val="none" w:sz="0" w:space="0" w:color="auto"/>
        <w:bottom w:val="none" w:sz="0" w:space="0" w:color="auto"/>
        <w:right w:val="none" w:sz="0" w:space="0" w:color="auto"/>
      </w:divBdr>
    </w:div>
    <w:div w:id="937565580">
      <w:bodyDiv w:val="1"/>
      <w:marLeft w:val="0"/>
      <w:marRight w:val="0"/>
      <w:marTop w:val="0"/>
      <w:marBottom w:val="0"/>
      <w:divBdr>
        <w:top w:val="none" w:sz="0" w:space="0" w:color="auto"/>
        <w:left w:val="none" w:sz="0" w:space="0" w:color="auto"/>
        <w:bottom w:val="none" w:sz="0" w:space="0" w:color="auto"/>
        <w:right w:val="none" w:sz="0" w:space="0" w:color="auto"/>
      </w:divBdr>
    </w:div>
    <w:div w:id="989166903">
      <w:bodyDiv w:val="1"/>
      <w:marLeft w:val="0"/>
      <w:marRight w:val="0"/>
      <w:marTop w:val="0"/>
      <w:marBottom w:val="0"/>
      <w:divBdr>
        <w:top w:val="none" w:sz="0" w:space="0" w:color="auto"/>
        <w:left w:val="none" w:sz="0" w:space="0" w:color="auto"/>
        <w:bottom w:val="none" w:sz="0" w:space="0" w:color="auto"/>
        <w:right w:val="none" w:sz="0" w:space="0" w:color="auto"/>
      </w:divBdr>
    </w:div>
    <w:div w:id="997340598">
      <w:bodyDiv w:val="1"/>
      <w:marLeft w:val="0"/>
      <w:marRight w:val="0"/>
      <w:marTop w:val="0"/>
      <w:marBottom w:val="0"/>
      <w:divBdr>
        <w:top w:val="none" w:sz="0" w:space="0" w:color="auto"/>
        <w:left w:val="none" w:sz="0" w:space="0" w:color="auto"/>
        <w:bottom w:val="none" w:sz="0" w:space="0" w:color="auto"/>
        <w:right w:val="none" w:sz="0" w:space="0" w:color="auto"/>
      </w:divBdr>
    </w:div>
    <w:div w:id="1013918201">
      <w:bodyDiv w:val="1"/>
      <w:marLeft w:val="0"/>
      <w:marRight w:val="0"/>
      <w:marTop w:val="0"/>
      <w:marBottom w:val="0"/>
      <w:divBdr>
        <w:top w:val="none" w:sz="0" w:space="0" w:color="auto"/>
        <w:left w:val="none" w:sz="0" w:space="0" w:color="auto"/>
        <w:bottom w:val="none" w:sz="0" w:space="0" w:color="auto"/>
        <w:right w:val="none" w:sz="0" w:space="0" w:color="auto"/>
      </w:divBdr>
    </w:div>
    <w:div w:id="1023245723">
      <w:bodyDiv w:val="1"/>
      <w:marLeft w:val="0"/>
      <w:marRight w:val="0"/>
      <w:marTop w:val="0"/>
      <w:marBottom w:val="0"/>
      <w:divBdr>
        <w:top w:val="none" w:sz="0" w:space="0" w:color="auto"/>
        <w:left w:val="none" w:sz="0" w:space="0" w:color="auto"/>
        <w:bottom w:val="none" w:sz="0" w:space="0" w:color="auto"/>
        <w:right w:val="none" w:sz="0" w:space="0" w:color="auto"/>
      </w:divBdr>
    </w:div>
    <w:div w:id="1044214686">
      <w:bodyDiv w:val="1"/>
      <w:marLeft w:val="0"/>
      <w:marRight w:val="0"/>
      <w:marTop w:val="0"/>
      <w:marBottom w:val="0"/>
      <w:divBdr>
        <w:top w:val="none" w:sz="0" w:space="0" w:color="auto"/>
        <w:left w:val="none" w:sz="0" w:space="0" w:color="auto"/>
        <w:bottom w:val="none" w:sz="0" w:space="0" w:color="auto"/>
        <w:right w:val="none" w:sz="0" w:space="0" w:color="auto"/>
      </w:divBdr>
    </w:div>
    <w:div w:id="1102989867">
      <w:bodyDiv w:val="1"/>
      <w:marLeft w:val="0"/>
      <w:marRight w:val="0"/>
      <w:marTop w:val="0"/>
      <w:marBottom w:val="0"/>
      <w:divBdr>
        <w:top w:val="none" w:sz="0" w:space="0" w:color="auto"/>
        <w:left w:val="none" w:sz="0" w:space="0" w:color="auto"/>
        <w:bottom w:val="none" w:sz="0" w:space="0" w:color="auto"/>
        <w:right w:val="none" w:sz="0" w:space="0" w:color="auto"/>
      </w:divBdr>
    </w:div>
    <w:div w:id="1107776840">
      <w:bodyDiv w:val="1"/>
      <w:marLeft w:val="0"/>
      <w:marRight w:val="0"/>
      <w:marTop w:val="0"/>
      <w:marBottom w:val="0"/>
      <w:divBdr>
        <w:top w:val="none" w:sz="0" w:space="0" w:color="auto"/>
        <w:left w:val="none" w:sz="0" w:space="0" w:color="auto"/>
        <w:bottom w:val="none" w:sz="0" w:space="0" w:color="auto"/>
        <w:right w:val="none" w:sz="0" w:space="0" w:color="auto"/>
      </w:divBdr>
    </w:div>
    <w:div w:id="1120415357">
      <w:bodyDiv w:val="1"/>
      <w:marLeft w:val="0"/>
      <w:marRight w:val="0"/>
      <w:marTop w:val="0"/>
      <w:marBottom w:val="0"/>
      <w:divBdr>
        <w:top w:val="none" w:sz="0" w:space="0" w:color="auto"/>
        <w:left w:val="none" w:sz="0" w:space="0" w:color="auto"/>
        <w:bottom w:val="none" w:sz="0" w:space="0" w:color="auto"/>
        <w:right w:val="none" w:sz="0" w:space="0" w:color="auto"/>
      </w:divBdr>
    </w:div>
    <w:div w:id="1139954733">
      <w:bodyDiv w:val="1"/>
      <w:marLeft w:val="0"/>
      <w:marRight w:val="0"/>
      <w:marTop w:val="0"/>
      <w:marBottom w:val="0"/>
      <w:divBdr>
        <w:top w:val="none" w:sz="0" w:space="0" w:color="auto"/>
        <w:left w:val="none" w:sz="0" w:space="0" w:color="auto"/>
        <w:bottom w:val="none" w:sz="0" w:space="0" w:color="auto"/>
        <w:right w:val="none" w:sz="0" w:space="0" w:color="auto"/>
      </w:divBdr>
    </w:div>
    <w:div w:id="1174608121">
      <w:bodyDiv w:val="1"/>
      <w:marLeft w:val="0"/>
      <w:marRight w:val="0"/>
      <w:marTop w:val="0"/>
      <w:marBottom w:val="0"/>
      <w:divBdr>
        <w:top w:val="none" w:sz="0" w:space="0" w:color="auto"/>
        <w:left w:val="none" w:sz="0" w:space="0" w:color="auto"/>
        <w:bottom w:val="none" w:sz="0" w:space="0" w:color="auto"/>
        <w:right w:val="none" w:sz="0" w:space="0" w:color="auto"/>
      </w:divBdr>
    </w:div>
    <w:div w:id="1182816477">
      <w:bodyDiv w:val="1"/>
      <w:marLeft w:val="0"/>
      <w:marRight w:val="0"/>
      <w:marTop w:val="0"/>
      <w:marBottom w:val="0"/>
      <w:divBdr>
        <w:top w:val="none" w:sz="0" w:space="0" w:color="auto"/>
        <w:left w:val="none" w:sz="0" w:space="0" w:color="auto"/>
        <w:bottom w:val="none" w:sz="0" w:space="0" w:color="auto"/>
        <w:right w:val="none" w:sz="0" w:space="0" w:color="auto"/>
      </w:divBdr>
    </w:div>
    <w:div w:id="1194422019">
      <w:bodyDiv w:val="1"/>
      <w:marLeft w:val="0"/>
      <w:marRight w:val="0"/>
      <w:marTop w:val="0"/>
      <w:marBottom w:val="0"/>
      <w:divBdr>
        <w:top w:val="none" w:sz="0" w:space="0" w:color="auto"/>
        <w:left w:val="none" w:sz="0" w:space="0" w:color="auto"/>
        <w:bottom w:val="none" w:sz="0" w:space="0" w:color="auto"/>
        <w:right w:val="none" w:sz="0" w:space="0" w:color="auto"/>
      </w:divBdr>
    </w:div>
    <w:div w:id="1210261412">
      <w:bodyDiv w:val="1"/>
      <w:marLeft w:val="0"/>
      <w:marRight w:val="0"/>
      <w:marTop w:val="0"/>
      <w:marBottom w:val="0"/>
      <w:divBdr>
        <w:top w:val="none" w:sz="0" w:space="0" w:color="auto"/>
        <w:left w:val="none" w:sz="0" w:space="0" w:color="auto"/>
        <w:bottom w:val="none" w:sz="0" w:space="0" w:color="auto"/>
        <w:right w:val="none" w:sz="0" w:space="0" w:color="auto"/>
      </w:divBdr>
    </w:div>
    <w:div w:id="1218248847">
      <w:bodyDiv w:val="1"/>
      <w:marLeft w:val="0"/>
      <w:marRight w:val="0"/>
      <w:marTop w:val="0"/>
      <w:marBottom w:val="0"/>
      <w:divBdr>
        <w:top w:val="none" w:sz="0" w:space="0" w:color="auto"/>
        <w:left w:val="none" w:sz="0" w:space="0" w:color="auto"/>
        <w:bottom w:val="none" w:sz="0" w:space="0" w:color="auto"/>
        <w:right w:val="none" w:sz="0" w:space="0" w:color="auto"/>
      </w:divBdr>
    </w:div>
    <w:div w:id="1236210271">
      <w:bodyDiv w:val="1"/>
      <w:marLeft w:val="0"/>
      <w:marRight w:val="0"/>
      <w:marTop w:val="0"/>
      <w:marBottom w:val="0"/>
      <w:divBdr>
        <w:top w:val="none" w:sz="0" w:space="0" w:color="auto"/>
        <w:left w:val="none" w:sz="0" w:space="0" w:color="auto"/>
        <w:bottom w:val="none" w:sz="0" w:space="0" w:color="auto"/>
        <w:right w:val="none" w:sz="0" w:space="0" w:color="auto"/>
      </w:divBdr>
    </w:div>
    <w:div w:id="1239290701">
      <w:bodyDiv w:val="1"/>
      <w:marLeft w:val="0"/>
      <w:marRight w:val="0"/>
      <w:marTop w:val="0"/>
      <w:marBottom w:val="0"/>
      <w:divBdr>
        <w:top w:val="none" w:sz="0" w:space="0" w:color="auto"/>
        <w:left w:val="none" w:sz="0" w:space="0" w:color="auto"/>
        <w:bottom w:val="none" w:sz="0" w:space="0" w:color="auto"/>
        <w:right w:val="none" w:sz="0" w:space="0" w:color="auto"/>
      </w:divBdr>
    </w:div>
    <w:div w:id="1259874610">
      <w:bodyDiv w:val="1"/>
      <w:marLeft w:val="0"/>
      <w:marRight w:val="0"/>
      <w:marTop w:val="0"/>
      <w:marBottom w:val="0"/>
      <w:divBdr>
        <w:top w:val="none" w:sz="0" w:space="0" w:color="auto"/>
        <w:left w:val="none" w:sz="0" w:space="0" w:color="auto"/>
        <w:bottom w:val="none" w:sz="0" w:space="0" w:color="auto"/>
        <w:right w:val="none" w:sz="0" w:space="0" w:color="auto"/>
      </w:divBdr>
    </w:div>
    <w:div w:id="1283030515">
      <w:bodyDiv w:val="1"/>
      <w:marLeft w:val="0"/>
      <w:marRight w:val="0"/>
      <w:marTop w:val="0"/>
      <w:marBottom w:val="0"/>
      <w:divBdr>
        <w:top w:val="none" w:sz="0" w:space="0" w:color="auto"/>
        <w:left w:val="none" w:sz="0" w:space="0" w:color="auto"/>
        <w:bottom w:val="none" w:sz="0" w:space="0" w:color="auto"/>
        <w:right w:val="none" w:sz="0" w:space="0" w:color="auto"/>
      </w:divBdr>
    </w:div>
    <w:div w:id="1311903081">
      <w:bodyDiv w:val="1"/>
      <w:marLeft w:val="0"/>
      <w:marRight w:val="0"/>
      <w:marTop w:val="0"/>
      <w:marBottom w:val="0"/>
      <w:divBdr>
        <w:top w:val="none" w:sz="0" w:space="0" w:color="auto"/>
        <w:left w:val="none" w:sz="0" w:space="0" w:color="auto"/>
        <w:bottom w:val="none" w:sz="0" w:space="0" w:color="auto"/>
        <w:right w:val="none" w:sz="0" w:space="0" w:color="auto"/>
      </w:divBdr>
    </w:div>
    <w:div w:id="1319772580">
      <w:bodyDiv w:val="1"/>
      <w:marLeft w:val="0"/>
      <w:marRight w:val="0"/>
      <w:marTop w:val="0"/>
      <w:marBottom w:val="0"/>
      <w:divBdr>
        <w:top w:val="none" w:sz="0" w:space="0" w:color="auto"/>
        <w:left w:val="none" w:sz="0" w:space="0" w:color="auto"/>
        <w:bottom w:val="none" w:sz="0" w:space="0" w:color="auto"/>
        <w:right w:val="none" w:sz="0" w:space="0" w:color="auto"/>
      </w:divBdr>
    </w:div>
    <w:div w:id="1344822853">
      <w:bodyDiv w:val="1"/>
      <w:marLeft w:val="0"/>
      <w:marRight w:val="0"/>
      <w:marTop w:val="0"/>
      <w:marBottom w:val="0"/>
      <w:divBdr>
        <w:top w:val="none" w:sz="0" w:space="0" w:color="auto"/>
        <w:left w:val="none" w:sz="0" w:space="0" w:color="auto"/>
        <w:bottom w:val="none" w:sz="0" w:space="0" w:color="auto"/>
        <w:right w:val="none" w:sz="0" w:space="0" w:color="auto"/>
      </w:divBdr>
    </w:div>
    <w:div w:id="1347639066">
      <w:bodyDiv w:val="1"/>
      <w:marLeft w:val="0"/>
      <w:marRight w:val="0"/>
      <w:marTop w:val="0"/>
      <w:marBottom w:val="0"/>
      <w:divBdr>
        <w:top w:val="none" w:sz="0" w:space="0" w:color="auto"/>
        <w:left w:val="none" w:sz="0" w:space="0" w:color="auto"/>
        <w:bottom w:val="none" w:sz="0" w:space="0" w:color="auto"/>
        <w:right w:val="none" w:sz="0" w:space="0" w:color="auto"/>
      </w:divBdr>
    </w:div>
    <w:div w:id="1402950941">
      <w:bodyDiv w:val="1"/>
      <w:marLeft w:val="0"/>
      <w:marRight w:val="0"/>
      <w:marTop w:val="0"/>
      <w:marBottom w:val="0"/>
      <w:divBdr>
        <w:top w:val="none" w:sz="0" w:space="0" w:color="auto"/>
        <w:left w:val="none" w:sz="0" w:space="0" w:color="auto"/>
        <w:bottom w:val="none" w:sz="0" w:space="0" w:color="auto"/>
        <w:right w:val="none" w:sz="0" w:space="0" w:color="auto"/>
      </w:divBdr>
    </w:div>
    <w:div w:id="1408191264">
      <w:bodyDiv w:val="1"/>
      <w:marLeft w:val="0"/>
      <w:marRight w:val="0"/>
      <w:marTop w:val="0"/>
      <w:marBottom w:val="0"/>
      <w:divBdr>
        <w:top w:val="none" w:sz="0" w:space="0" w:color="auto"/>
        <w:left w:val="none" w:sz="0" w:space="0" w:color="auto"/>
        <w:bottom w:val="none" w:sz="0" w:space="0" w:color="auto"/>
        <w:right w:val="none" w:sz="0" w:space="0" w:color="auto"/>
      </w:divBdr>
    </w:div>
    <w:div w:id="1442408234">
      <w:bodyDiv w:val="1"/>
      <w:marLeft w:val="0"/>
      <w:marRight w:val="0"/>
      <w:marTop w:val="0"/>
      <w:marBottom w:val="0"/>
      <w:divBdr>
        <w:top w:val="none" w:sz="0" w:space="0" w:color="auto"/>
        <w:left w:val="none" w:sz="0" w:space="0" w:color="auto"/>
        <w:bottom w:val="none" w:sz="0" w:space="0" w:color="auto"/>
        <w:right w:val="none" w:sz="0" w:space="0" w:color="auto"/>
      </w:divBdr>
    </w:div>
    <w:div w:id="1497113621">
      <w:bodyDiv w:val="1"/>
      <w:marLeft w:val="0"/>
      <w:marRight w:val="0"/>
      <w:marTop w:val="0"/>
      <w:marBottom w:val="0"/>
      <w:divBdr>
        <w:top w:val="none" w:sz="0" w:space="0" w:color="auto"/>
        <w:left w:val="none" w:sz="0" w:space="0" w:color="auto"/>
        <w:bottom w:val="none" w:sz="0" w:space="0" w:color="auto"/>
        <w:right w:val="none" w:sz="0" w:space="0" w:color="auto"/>
      </w:divBdr>
    </w:div>
    <w:div w:id="1504009758">
      <w:bodyDiv w:val="1"/>
      <w:marLeft w:val="0"/>
      <w:marRight w:val="0"/>
      <w:marTop w:val="0"/>
      <w:marBottom w:val="0"/>
      <w:divBdr>
        <w:top w:val="none" w:sz="0" w:space="0" w:color="auto"/>
        <w:left w:val="none" w:sz="0" w:space="0" w:color="auto"/>
        <w:bottom w:val="none" w:sz="0" w:space="0" w:color="auto"/>
        <w:right w:val="none" w:sz="0" w:space="0" w:color="auto"/>
      </w:divBdr>
    </w:div>
    <w:div w:id="1511916079">
      <w:bodyDiv w:val="1"/>
      <w:marLeft w:val="0"/>
      <w:marRight w:val="0"/>
      <w:marTop w:val="0"/>
      <w:marBottom w:val="0"/>
      <w:divBdr>
        <w:top w:val="none" w:sz="0" w:space="0" w:color="auto"/>
        <w:left w:val="none" w:sz="0" w:space="0" w:color="auto"/>
        <w:bottom w:val="none" w:sz="0" w:space="0" w:color="auto"/>
        <w:right w:val="none" w:sz="0" w:space="0" w:color="auto"/>
      </w:divBdr>
    </w:div>
    <w:div w:id="1574269858">
      <w:bodyDiv w:val="1"/>
      <w:marLeft w:val="0"/>
      <w:marRight w:val="0"/>
      <w:marTop w:val="0"/>
      <w:marBottom w:val="0"/>
      <w:divBdr>
        <w:top w:val="none" w:sz="0" w:space="0" w:color="auto"/>
        <w:left w:val="none" w:sz="0" w:space="0" w:color="auto"/>
        <w:bottom w:val="none" w:sz="0" w:space="0" w:color="auto"/>
        <w:right w:val="none" w:sz="0" w:space="0" w:color="auto"/>
      </w:divBdr>
    </w:div>
    <w:div w:id="1579972950">
      <w:bodyDiv w:val="1"/>
      <w:marLeft w:val="0"/>
      <w:marRight w:val="0"/>
      <w:marTop w:val="0"/>
      <w:marBottom w:val="0"/>
      <w:divBdr>
        <w:top w:val="none" w:sz="0" w:space="0" w:color="auto"/>
        <w:left w:val="none" w:sz="0" w:space="0" w:color="auto"/>
        <w:bottom w:val="none" w:sz="0" w:space="0" w:color="auto"/>
        <w:right w:val="none" w:sz="0" w:space="0" w:color="auto"/>
      </w:divBdr>
    </w:div>
    <w:div w:id="1609502269">
      <w:bodyDiv w:val="1"/>
      <w:marLeft w:val="0"/>
      <w:marRight w:val="0"/>
      <w:marTop w:val="0"/>
      <w:marBottom w:val="0"/>
      <w:divBdr>
        <w:top w:val="none" w:sz="0" w:space="0" w:color="auto"/>
        <w:left w:val="none" w:sz="0" w:space="0" w:color="auto"/>
        <w:bottom w:val="none" w:sz="0" w:space="0" w:color="auto"/>
        <w:right w:val="none" w:sz="0" w:space="0" w:color="auto"/>
      </w:divBdr>
    </w:div>
    <w:div w:id="1621761944">
      <w:bodyDiv w:val="1"/>
      <w:marLeft w:val="0"/>
      <w:marRight w:val="0"/>
      <w:marTop w:val="0"/>
      <w:marBottom w:val="0"/>
      <w:divBdr>
        <w:top w:val="none" w:sz="0" w:space="0" w:color="auto"/>
        <w:left w:val="none" w:sz="0" w:space="0" w:color="auto"/>
        <w:bottom w:val="none" w:sz="0" w:space="0" w:color="auto"/>
        <w:right w:val="none" w:sz="0" w:space="0" w:color="auto"/>
      </w:divBdr>
    </w:div>
    <w:div w:id="1653829293">
      <w:bodyDiv w:val="1"/>
      <w:marLeft w:val="0"/>
      <w:marRight w:val="0"/>
      <w:marTop w:val="0"/>
      <w:marBottom w:val="0"/>
      <w:divBdr>
        <w:top w:val="none" w:sz="0" w:space="0" w:color="auto"/>
        <w:left w:val="none" w:sz="0" w:space="0" w:color="auto"/>
        <w:bottom w:val="none" w:sz="0" w:space="0" w:color="auto"/>
        <w:right w:val="none" w:sz="0" w:space="0" w:color="auto"/>
      </w:divBdr>
    </w:div>
    <w:div w:id="1684359491">
      <w:bodyDiv w:val="1"/>
      <w:marLeft w:val="0"/>
      <w:marRight w:val="0"/>
      <w:marTop w:val="0"/>
      <w:marBottom w:val="0"/>
      <w:divBdr>
        <w:top w:val="none" w:sz="0" w:space="0" w:color="auto"/>
        <w:left w:val="none" w:sz="0" w:space="0" w:color="auto"/>
        <w:bottom w:val="none" w:sz="0" w:space="0" w:color="auto"/>
        <w:right w:val="none" w:sz="0" w:space="0" w:color="auto"/>
      </w:divBdr>
    </w:div>
    <w:div w:id="1693725274">
      <w:bodyDiv w:val="1"/>
      <w:marLeft w:val="0"/>
      <w:marRight w:val="0"/>
      <w:marTop w:val="0"/>
      <w:marBottom w:val="0"/>
      <w:divBdr>
        <w:top w:val="none" w:sz="0" w:space="0" w:color="auto"/>
        <w:left w:val="none" w:sz="0" w:space="0" w:color="auto"/>
        <w:bottom w:val="none" w:sz="0" w:space="0" w:color="auto"/>
        <w:right w:val="none" w:sz="0" w:space="0" w:color="auto"/>
      </w:divBdr>
    </w:div>
    <w:div w:id="1727875817">
      <w:bodyDiv w:val="1"/>
      <w:marLeft w:val="0"/>
      <w:marRight w:val="0"/>
      <w:marTop w:val="0"/>
      <w:marBottom w:val="0"/>
      <w:divBdr>
        <w:top w:val="none" w:sz="0" w:space="0" w:color="auto"/>
        <w:left w:val="none" w:sz="0" w:space="0" w:color="auto"/>
        <w:bottom w:val="none" w:sz="0" w:space="0" w:color="auto"/>
        <w:right w:val="none" w:sz="0" w:space="0" w:color="auto"/>
      </w:divBdr>
    </w:div>
    <w:div w:id="1757165081">
      <w:bodyDiv w:val="1"/>
      <w:marLeft w:val="0"/>
      <w:marRight w:val="0"/>
      <w:marTop w:val="0"/>
      <w:marBottom w:val="0"/>
      <w:divBdr>
        <w:top w:val="none" w:sz="0" w:space="0" w:color="auto"/>
        <w:left w:val="none" w:sz="0" w:space="0" w:color="auto"/>
        <w:bottom w:val="none" w:sz="0" w:space="0" w:color="auto"/>
        <w:right w:val="none" w:sz="0" w:space="0" w:color="auto"/>
      </w:divBdr>
    </w:div>
    <w:div w:id="1771508760">
      <w:bodyDiv w:val="1"/>
      <w:marLeft w:val="0"/>
      <w:marRight w:val="0"/>
      <w:marTop w:val="0"/>
      <w:marBottom w:val="0"/>
      <w:divBdr>
        <w:top w:val="none" w:sz="0" w:space="0" w:color="auto"/>
        <w:left w:val="none" w:sz="0" w:space="0" w:color="auto"/>
        <w:bottom w:val="none" w:sz="0" w:space="0" w:color="auto"/>
        <w:right w:val="none" w:sz="0" w:space="0" w:color="auto"/>
      </w:divBdr>
    </w:div>
    <w:div w:id="1779256691">
      <w:bodyDiv w:val="1"/>
      <w:marLeft w:val="0"/>
      <w:marRight w:val="0"/>
      <w:marTop w:val="0"/>
      <w:marBottom w:val="0"/>
      <w:divBdr>
        <w:top w:val="none" w:sz="0" w:space="0" w:color="auto"/>
        <w:left w:val="none" w:sz="0" w:space="0" w:color="auto"/>
        <w:bottom w:val="none" w:sz="0" w:space="0" w:color="auto"/>
        <w:right w:val="none" w:sz="0" w:space="0" w:color="auto"/>
      </w:divBdr>
    </w:div>
    <w:div w:id="1805073211">
      <w:bodyDiv w:val="1"/>
      <w:marLeft w:val="0"/>
      <w:marRight w:val="0"/>
      <w:marTop w:val="0"/>
      <w:marBottom w:val="0"/>
      <w:divBdr>
        <w:top w:val="none" w:sz="0" w:space="0" w:color="auto"/>
        <w:left w:val="none" w:sz="0" w:space="0" w:color="auto"/>
        <w:bottom w:val="none" w:sz="0" w:space="0" w:color="auto"/>
        <w:right w:val="none" w:sz="0" w:space="0" w:color="auto"/>
      </w:divBdr>
    </w:div>
    <w:div w:id="1806316111">
      <w:bodyDiv w:val="1"/>
      <w:marLeft w:val="0"/>
      <w:marRight w:val="0"/>
      <w:marTop w:val="0"/>
      <w:marBottom w:val="0"/>
      <w:divBdr>
        <w:top w:val="none" w:sz="0" w:space="0" w:color="auto"/>
        <w:left w:val="none" w:sz="0" w:space="0" w:color="auto"/>
        <w:bottom w:val="none" w:sz="0" w:space="0" w:color="auto"/>
        <w:right w:val="none" w:sz="0" w:space="0" w:color="auto"/>
      </w:divBdr>
    </w:div>
    <w:div w:id="1813980926">
      <w:bodyDiv w:val="1"/>
      <w:marLeft w:val="0"/>
      <w:marRight w:val="0"/>
      <w:marTop w:val="0"/>
      <w:marBottom w:val="0"/>
      <w:divBdr>
        <w:top w:val="none" w:sz="0" w:space="0" w:color="auto"/>
        <w:left w:val="none" w:sz="0" w:space="0" w:color="auto"/>
        <w:bottom w:val="none" w:sz="0" w:space="0" w:color="auto"/>
        <w:right w:val="none" w:sz="0" w:space="0" w:color="auto"/>
      </w:divBdr>
    </w:div>
    <w:div w:id="1835025911">
      <w:bodyDiv w:val="1"/>
      <w:marLeft w:val="0"/>
      <w:marRight w:val="0"/>
      <w:marTop w:val="0"/>
      <w:marBottom w:val="0"/>
      <w:divBdr>
        <w:top w:val="none" w:sz="0" w:space="0" w:color="auto"/>
        <w:left w:val="none" w:sz="0" w:space="0" w:color="auto"/>
        <w:bottom w:val="none" w:sz="0" w:space="0" w:color="auto"/>
        <w:right w:val="none" w:sz="0" w:space="0" w:color="auto"/>
      </w:divBdr>
    </w:div>
    <w:div w:id="1853299142">
      <w:bodyDiv w:val="1"/>
      <w:marLeft w:val="0"/>
      <w:marRight w:val="0"/>
      <w:marTop w:val="0"/>
      <w:marBottom w:val="0"/>
      <w:divBdr>
        <w:top w:val="none" w:sz="0" w:space="0" w:color="auto"/>
        <w:left w:val="none" w:sz="0" w:space="0" w:color="auto"/>
        <w:bottom w:val="none" w:sz="0" w:space="0" w:color="auto"/>
        <w:right w:val="none" w:sz="0" w:space="0" w:color="auto"/>
      </w:divBdr>
    </w:div>
    <w:div w:id="1857579129">
      <w:bodyDiv w:val="1"/>
      <w:marLeft w:val="0"/>
      <w:marRight w:val="0"/>
      <w:marTop w:val="0"/>
      <w:marBottom w:val="0"/>
      <w:divBdr>
        <w:top w:val="none" w:sz="0" w:space="0" w:color="auto"/>
        <w:left w:val="none" w:sz="0" w:space="0" w:color="auto"/>
        <w:bottom w:val="none" w:sz="0" w:space="0" w:color="auto"/>
        <w:right w:val="none" w:sz="0" w:space="0" w:color="auto"/>
      </w:divBdr>
    </w:div>
    <w:div w:id="1865826276">
      <w:bodyDiv w:val="1"/>
      <w:marLeft w:val="0"/>
      <w:marRight w:val="0"/>
      <w:marTop w:val="0"/>
      <w:marBottom w:val="0"/>
      <w:divBdr>
        <w:top w:val="none" w:sz="0" w:space="0" w:color="auto"/>
        <w:left w:val="none" w:sz="0" w:space="0" w:color="auto"/>
        <w:bottom w:val="none" w:sz="0" w:space="0" w:color="auto"/>
        <w:right w:val="none" w:sz="0" w:space="0" w:color="auto"/>
      </w:divBdr>
    </w:div>
    <w:div w:id="1866946030">
      <w:bodyDiv w:val="1"/>
      <w:marLeft w:val="0"/>
      <w:marRight w:val="0"/>
      <w:marTop w:val="0"/>
      <w:marBottom w:val="0"/>
      <w:divBdr>
        <w:top w:val="none" w:sz="0" w:space="0" w:color="auto"/>
        <w:left w:val="none" w:sz="0" w:space="0" w:color="auto"/>
        <w:bottom w:val="none" w:sz="0" w:space="0" w:color="auto"/>
        <w:right w:val="none" w:sz="0" w:space="0" w:color="auto"/>
      </w:divBdr>
    </w:div>
    <w:div w:id="1879272193">
      <w:bodyDiv w:val="1"/>
      <w:marLeft w:val="0"/>
      <w:marRight w:val="0"/>
      <w:marTop w:val="0"/>
      <w:marBottom w:val="0"/>
      <w:divBdr>
        <w:top w:val="none" w:sz="0" w:space="0" w:color="auto"/>
        <w:left w:val="none" w:sz="0" w:space="0" w:color="auto"/>
        <w:bottom w:val="none" w:sz="0" w:space="0" w:color="auto"/>
        <w:right w:val="none" w:sz="0" w:space="0" w:color="auto"/>
      </w:divBdr>
    </w:div>
    <w:div w:id="1891182351">
      <w:bodyDiv w:val="1"/>
      <w:marLeft w:val="0"/>
      <w:marRight w:val="0"/>
      <w:marTop w:val="0"/>
      <w:marBottom w:val="0"/>
      <w:divBdr>
        <w:top w:val="none" w:sz="0" w:space="0" w:color="auto"/>
        <w:left w:val="none" w:sz="0" w:space="0" w:color="auto"/>
        <w:bottom w:val="none" w:sz="0" w:space="0" w:color="auto"/>
        <w:right w:val="none" w:sz="0" w:space="0" w:color="auto"/>
      </w:divBdr>
    </w:div>
    <w:div w:id="1909421474">
      <w:bodyDiv w:val="1"/>
      <w:marLeft w:val="0"/>
      <w:marRight w:val="0"/>
      <w:marTop w:val="0"/>
      <w:marBottom w:val="0"/>
      <w:divBdr>
        <w:top w:val="none" w:sz="0" w:space="0" w:color="auto"/>
        <w:left w:val="none" w:sz="0" w:space="0" w:color="auto"/>
        <w:bottom w:val="none" w:sz="0" w:space="0" w:color="auto"/>
        <w:right w:val="none" w:sz="0" w:space="0" w:color="auto"/>
      </w:divBdr>
    </w:div>
    <w:div w:id="1938251890">
      <w:bodyDiv w:val="1"/>
      <w:marLeft w:val="0"/>
      <w:marRight w:val="0"/>
      <w:marTop w:val="0"/>
      <w:marBottom w:val="0"/>
      <w:divBdr>
        <w:top w:val="none" w:sz="0" w:space="0" w:color="auto"/>
        <w:left w:val="none" w:sz="0" w:space="0" w:color="auto"/>
        <w:bottom w:val="none" w:sz="0" w:space="0" w:color="auto"/>
        <w:right w:val="none" w:sz="0" w:space="0" w:color="auto"/>
      </w:divBdr>
    </w:div>
    <w:div w:id="1979992891">
      <w:bodyDiv w:val="1"/>
      <w:marLeft w:val="0"/>
      <w:marRight w:val="0"/>
      <w:marTop w:val="0"/>
      <w:marBottom w:val="0"/>
      <w:divBdr>
        <w:top w:val="none" w:sz="0" w:space="0" w:color="auto"/>
        <w:left w:val="none" w:sz="0" w:space="0" w:color="auto"/>
        <w:bottom w:val="none" w:sz="0" w:space="0" w:color="auto"/>
        <w:right w:val="none" w:sz="0" w:space="0" w:color="auto"/>
      </w:divBdr>
    </w:div>
    <w:div w:id="1987077836">
      <w:bodyDiv w:val="1"/>
      <w:marLeft w:val="0"/>
      <w:marRight w:val="0"/>
      <w:marTop w:val="0"/>
      <w:marBottom w:val="0"/>
      <w:divBdr>
        <w:top w:val="none" w:sz="0" w:space="0" w:color="auto"/>
        <w:left w:val="none" w:sz="0" w:space="0" w:color="auto"/>
        <w:bottom w:val="none" w:sz="0" w:space="0" w:color="auto"/>
        <w:right w:val="none" w:sz="0" w:space="0" w:color="auto"/>
      </w:divBdr>
    </w:div>
    <w:div w:id="2050883609">
      <w:bodyDiv w:val="1"/>
      <w:marLeft w:val="0"/>
      <w:marRight w:val="0"/>
      <w:marTop w:val="0"/>
      <w:marBottom w:val="0"/>
      <w:divBdr>
        <w:top w:val="none" w:sz="0" w:space="0" w:color="auto"/>
        <w:left w:val="none" w:sz="0" w:space="0" w:color="auto"/>
        <w:bottom w:val="none" w:sz="0" w:space="0" w:color="auto"/>
        <w:right w:val="none" w:sz="0" w:space="0" w:color="auto"/>
      </w:divBdr>
    </w:div>
    <w:div w:id="2091807090">
      <w:bodyDiv w:val="1"/>
      <w:marLeft w:val="0"/>
      <w:marRight w:val="0"/>
      <w:marTop w:val="0"/>
      <w:marBottom w:val="0"/>
      <w:divBdr>
        <w:top w:val="none" w:sz="0" w:space="0" w:color="auto"/>
        <w:left w:val="none" w:sz="0" w:space="0" w:color="auto"/>
        <w:bottom w:val="none" w:sz="0" w:space="0" w:color="auto"/>
        <w:right w:val="none" w:sz="0" w:space="0" w:color="auto"/>
      </w:divBdr>
    </w:div>
    <w:div w:id="2103909030">
      <w:bodyDiv w:val="1"/>
      <w:marLeft w:val="0"/>
      <w:marRight w:val="0"/>
      <w:marTop w:val="0"/>
      <w:marBottom w:val="0"/>
      <w:divBdr>
        <w:top w:val="none" w:sz="0" w:space="0" w:color="auto"/>
        <w:left w:val="none" w:sz="0" w:space="0" w:color="auto"/>
        <w:bottom w:val="none" w:sz="0" w:space="0" w:color="auto"/>
        <w:right w:val="none" w:sz="0" w:space="0" w:color="auto"/>
      </w:divBdr>
    </w:div>
    <w:div w:id="21352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ginia.phillips@cchelleni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b0a05c-3670-4fd9-820b-ecb2dcffb4c8">
      <Terms xmlns="http://schemas.microsoft.com/office/infopath/2007/PartnerControls"/>
    </lcf76f155ced4ddcb4097134ff3c332f>
    <TaxCatchAll xmlns="823f0d68-c379-4573-8d3e-08dc1910a5f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5B7E3011DE7047B13607331C416510" ma:contentTypeVersion="16" ma:contentTypeDescription="Create a new document." ma:contentTypeScope="" ma:versionID="3f696b773227e6992f0f64b322167a19">
  <xsd:schema xmlns:xsd="http://www.w3.org/2001/XMLSchema" xmlns:xs="http://www.w3.org/2001/XMLSchema" xmlns:p="http://schemas.microsoft.com/office/2006/metadata/properties" xmlns:ns2="fdb0a05c-3670-4fd9-820b-ecb2dcffb4c8" xmlns:ns3="077fd3e1-74b2-49ac-8e46-be5d526617e1" xmlns:ns4="823f0d68-c379-4573-8d3e-08dc1910a5f2" targetNamespace="http://schemas.microsoft.com/office/2006/metadata/properties" ma:root="true" ma:fieldsID="e3ea110751da9673c0f404d34865543c" ns2:_="" ns3:_="" ns4:_="">
    <xsd:import namespace="fdb0a05c-3670-4fd9-820b-ecb2dcffb4c8"/>
    <xsd:import namespace="077fd3e1-74b2-49ac-8e46-be5d526617e1"/>
    <xsd:import namespace="823f0d68-c379-4573-8d3e-08dc1910a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0a05c-3670-4fd9-820b-ecb2dcff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40c0e9-85e3-4c9e-9591-4c06a0be2c3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fd3e1-74b2-49ac-8e46-be5d526617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3f0d68-c379-4573-8d3e-08dc1910a5f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a9d39ec-cde3-4775-a960-cbeb33c80dc7}" ma:internalName="TaxCatchAll" ma:showField="CatchAllData" ma:web="077fd3e1-74b2-49ac-8e46-be5d52661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534F1-3FD8-46D4-A4C7-F65E577F84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E56B7-45D3-43F2-B76A-3EE23FBACF25}">
  <ds:schemaRefs>
    <ds:schemaRef ds:uri="http://schemas.openxmlformats.org/officeDocument/2006/bibliography"/>
  </ds:schemaRefs>
</ds:datastoreItem>
</file>

<file path=customXml/itemProps3.xml><?xml version="1.0" encoding="utf-8"?>
<ds:datastoreItem xmlns:ds="http://schemas.openxmlformats.org/officeDocument/2006/customXml" ds:itemID="{E41C29E0-99C4-4F42-9163-D29ECBA92DE2}"/>
</file>

<file path=customXml/itemProps4.xml><?xml version="1.0" encoding="utf-8"?>
<ds:datastoreItem xmlns:ds="http://schemas.openxmlformats.org/officeDocument/2006/customXml" ds:itemID="{390308A4-2B47-46A1-B5CC-47AF437D80AC}">
  <ds:schemaRefs>
    <ds:schemaRef ds:uri="http://schemas.microsoft.com/sharepoint/v3/contenttype/forms"/>
  </ds:schemaRefs>
</ds:datastoreItem>
</file>

<file path=docMetadata/LabelInfo.xml><?xml version="1.0" encoding="utf-8"?>
<clbl:labelList xmlns:clbl="http://schemas.microsoft.com/office/2020/mipLabelMetadata">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3108</Words>
  <Characters>19881</Characters>
  <Application>Microsoft Office Word</Application>
  <DocSecurity>0</DocSecurity>
  <PresentationFormat>8caf00f7-87fe-4624-a808-28ce82c457d3</PresentationFormat>
  <Lines>165</Lines>
  <Paragraphs>45</Paragraphs>
  <ScaleCrop>false</ScaleCrop>
  <HeadingPairs>
    <vt:vector size="2" baseType="variant">
      <vt:variant>
        <vt:lpstr>Title</vt:lpstr>
      </vt:variant>
      <vt:variant>
        <vt:i4>1</vt:i4>
      </vt:variant>
    </vt:vector>
  </HeadingPairs>
  <TitlesOfParts>
    <vt:vector size="1" baseType="lpstr">
      <vt:lpstr>Coca-Cola HBC_2023 Q3 Trading Update_31Oct2023</vt:lpstr>
    </vt:vector>
  </TitlesOfParts>
  <Company>CCHBC-HO</Company>
  <LinksUpToDate>false</LinksUpToDate>
  <CharactersWithSpaces>22944</CharactersWithSpaces>
  <SharedDoc>false</SharedDoc>
  <HLinks>
    <vt:vector size="12" baseType="variant">
      <vt:variant>
        <vt:i4>7077931</vt:i4>
      </vt:variant>
      <vt:variant>
        <vt:i4>3</vt:i4>
      </vt:variant>
      <vt:variant>
        <vt:i4>0</vt:i4>
      </vt:variant>
      <vt:variant>
        <vt:i4>5</vt:i4>
      </vt:variant>
      <vt:variant>
        <vt:lpwstr>https://www.coca-colahellenic.com/en/investor-relations</vt:lpwstr>
      </vt:variant>
      <vt:variant>
        <vt:lpwstr/>
      </vt:variant>
      <vt:variant>
        <vt:i4>3080297</vt:i4>
      </vt:variant>
      <vt:variant>
        <vt:i4>0</vt:i4>
      </vt:variant>
      <vt:variant>
        <vt:i4>0</vt:i4>
      </vt:variant>
      <vt:variant>
        <vt:i4>5</vt:i4>
      </vt:variant>
      <vt:variant>
        <vt:lpwstr>https://www.coca-colahellenic.com/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Coca-Cola HBC_2023 Q3 Trading Update_31Oct2023</dc:title>
  <dc:subject/>
  <dc:creator>\</dc:creator>
  <cp:keywords/>
  <cp:lastModifiedBy>Eugenia Coker</cp:lastModifiedBy>
  <cp:revision>11</cp:revision>
  <cp:lastPrinted>2024-10-01T17:48:00Z</cp:lastPrinted>
  <dcterms:created xsi:type="dcterms:W3CDTF">2024-10-29T19:37:00Z</dcterms:created>
  <dcterms:modified xsi:type="dcterms:W3CDTF">2024-10-30T19:24:00Z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881452596</vt:i4>
  </property>
  <property fmtid="{D5CDD505-2E9C-101B-9397-08002B2CF9AE}" pid="3" name="ContentTypeId">
    <vt:lpwstr>0x0101003B5B7E3011DE7047B13607331C416510</vt:lpwstr>
  </property>
  <property fmtid="{D5CDD505-2E9C-101B-9397-08002B2CF9AE}" pid="4" name="_SIProp12DataClass+cc5a530f-41a6-45ea-9bc4-32c4db9fb913">
    <vt:lpwstr>v=1.2&gt;I=cc5a530f-41a6-45ea-9bc4-32c4db9fb913&amp;N=NotProtectedAttachment&amp;V=1.3&amp;U=System&amp;D=System&amp;A=Associated&amp;H=False</vt:lpwstr>
  </property>
  <property fmtid="{D5CDD505-2E9C-101B-9397-08002B2CF9AE}" pid="5" name="IQP_Classification">
    <vt:lpwstr>NotProtectedAttachment</vt:lpwstr>
  </property>
  <property fmtid="{D5CDD505-2E9C-101B-9397-08002B2CF9AE}" pid="6" name="Signature">
    <vt:lpwstr>nJ1NhbQkAHULWIhQNOyrN6EZ9uGm6XqGQGft2BC8UTCw5m+B45uQNSU1yWt0JJ+ER590iqjKzwM617SQdLwZ3A==</vt:lpwstr>
  </property>
  <property fmtid="{D5CDD505-2E9C-101B-9397-08002B2CF9AE}" pid="7" name="MSIP_Label_dcbcefa9-77bd-43cf-a0ff-5e7ba098b1f9_Enabled">
    <vt:lpwstr>True</vt:lpwstr>
  </property>
  <property fmtid="{D5CDD505-2E9C-101B-9397-08002B2CF9AE}" pid="8" name="MSIP_Label_dcbcefa9-77bd-43cf-a0ff-5e7ba098b1f9_SiteId">
    <vt:lpwstr>d0df3d96-c065-41c3-8c0b-5dcaa460ec33</vt:lpwstr>
  </property>
  <property fmtid="{D5CDD505-2E9C-101B-9397-08002B2CF9AE}" pid="9" name="MSIP_Label_dcbcefa9-77bd-43cf-a0ff-5e7ba098b1f9_Owner">
    <vt:lpwstr>david.watkins@credit-suisse.com</vt:lpwstr>
  </property>
  <property fmtid="{D5CDD505-2E9C-101B-9397-08002B2CF9AE}" pid="10" name="MSIP_Label_dcbcefa9-77bd-43cf-a0ff-5e7ba098b1f9_SetDate">
    <vt:lpwstr>2022-04-29T14:47:31.5929750Z</vt:lpwstr>
  </property>
  <property fmtid="{D5CDD505-2E9C-101B-9397-08002B2CF9AE}" pid="11" name="MSIP_Label_dcbcefa9-77bd-43cf-a0ff-5e7ba098b1f9_Name">
    <vt:lpwstr>Confidential</vt:lpwstr>
  </property>
  <property fmtid="{D5CDD505-2E9C-101B-9397-08002B2CF9AE}" pid="12" name="MSIP_Label_dcbcefa9-77bd-43cf-a0ff-5e7ba098b1f9_Application">
    <vt:lpwstr>Microsoft Azure Information Protection</vt:lpwstr>
  </property>
  <property fmtid="{D5CDD505-2E9C-101B-9397-08002B2CF9AE}" pid="13" name="MSIP_Label_dcbcefa9-77bd-43cf-a0ff-5e7ba098b1f9_ActionId">
    <vt:lpwstr>3138a9c1-9dfe-45c5-b539-32ee6cf36a72</vt:lpwstr>
  </property>
  <property fmtid="{D5CDD505-2E9C-101B-9397-08002B2CF9AE}" pid="14" name="MSIP_Label_dcbcefa9-77bd-43cf-a0ff-5e7ba098b1f9_Extended_MSFT_Method">
    <vt:lpwstr>Manual</vt:lpwstr>
  </property>
  <property fmtid="{D5CDD505-2E9C-101B-9397-08002B2CF9AE}" pid="15" name="MSIP_Label_dd3979fe-e8b4-4460-a1ce-38c18d103215_Enabled">
    <vt:lpwstr>True</vt:lpwstr>
  </property>
  <property fmtid="{D5CDD505-2E9C-101B-9397-08002B2CF9AE}" pid="16" name="MSIP_Label_dd3979fe-e8b4-4460-a1ce-38c18d103215_SiteId">
    <vt:lpwstr>d0df3d96-c065-41c3-8c0b-5dcaa460ec33</vt:lpwstr>
  </property>
  <property fmtid="{D5CDD505-2E9C-101B-9397-08002B2CF9AE}" pid="17" name="MSIP_Label_dd3979fe-e8b4-4460-a1ce-38c18d103215_Owner">
    <vt:lpwstr>david.watkins@credit-suisse.com</vt:lpwstr>
  </property>
  <property fmtid="{D5CDD505-2E9C-101B-9397-08002B2CF9AE}" pid="18" name="MSIP_Label_dd3979fe-e8b4-4460-a1ce-38c18d103215_SetDate">
    <vt:lpwstr>2022-04-29T14:47:31.5929750Z</vt:lpwstr>
  </property>
  <property fmtid="{D5CDD505-2E9C-101B-9397-08002B2CF9AE}" pid="19" name="MSIP_Label_dd3979fe-e8b4-4460-a1ce-38c18d103215_Name">
    <vt:lpwstr>Confidential</vt:lpwstr>
  </property>
  <property fmtid="{D5CDD505-2E9C-101B-9397-08002B2CF9AE}" pid="20" name="MSIP_Label_dd3979fe-e8b4-4460-a1ce-38c18d103215_Application">
    <vt:lpwstr>Microsoft Azure Information Protection</vt:lpwstr>
  </property>
  <property fmtid="{D5CDD505-2E9C-101B-9397-08002B2CF9AE}" pid="21" name="MSIP_Label_dd3979fe-e8b4-4460-a1ce-38c18d103215_ActionId">
    <vt:lpwstr>3138a9c1-9dfe-45c5-b539-32ee6cf36a72</vt:lpwstr>
  </property>
  <property fmtid="{D5CDD505-2E9C-101B-9397-08002B2CF9AE}" pid="22" name="MSIP_Label_dd3979fe-e8b4-4460-a1ce-38c18d103215_Parent">
    <vt:lpwstr>dcbcefa9-77bd-43cf-a0ff-5e7ba098b1f9</vt:lpwstr>
  </property>
  <property fmtid="{D5CDD505-2E9C-101B-9397-08002B2CF9AE}" pid="23" name="MSIP_Label_dd3979fe-e8b4-4460-a1ce-38c18d103215_Extended_MSFT_Method">
    <vt:lpwstr>Manual</vt:lpwstr>
  </property>
  <property fmtid="{D5CDD505-2E9C-101B-9397-08002B2CF9AE}" pid="24" name="Sensitivity">
    <vt:lpwstr>Confidential Confidential</vt:lpwstr>
  </property>
  <property fmtid="{D5CDD505-2E9C-101B-9397-08002B2CF9AE}" pid="25" name="synchronize">
    <vt:lpwstr>on</vt:lpwstr>
  </property>
</Properties>
</file>