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1057" w:tblpY="-460"/>
        <w:tblW w:w="10861" w:type="dxa"/>
        <w:tblLook w:val="04A0" w:firstRow="1" w:lastRow="0" w:firstColumn="1" w:lastColumn="0" w:noHBand="0" w:noVBand="1"/>
      </w:tblPr>
      <w:tblGrid>
        <w:gridCol w:w="10861"/>
      </w:tblGrid>
      <w:tr w:rsidR="0000446B" w:rsidRPr="001555AB" w14:paraId="2ACB4E41" w14:textId="77777777" w:rsidTr="0000446B">
        <w:trPr>
          <w:trHeight w:val="4107"/>
        </w:trPr>
        <w:tc>
          <w:tcPr>
            <w:tcW w:w="10861" w:type="dxa"/>
          </w:tcPr>
          <w:p w14:paraId="62068F99" w14:textId="77777777" w:rsidR="0000446B" w:rsidRDefault="0000446B" w:rsidP="0000446B">
            <w:pPr>
              <w:tabs>
                <w:tab w:val="center" w:pos="1169"/>
                <w:tab w:val="left" w:pos="5245"/>
              </w:tabs>
            </w:pPr>
            <w:r>
              <w:rPr>
                <w:noProof/>
              </w:rPr>
              <w:drawing>
                <wp:inline distT="0" distB="0" distL="0" distR="0" wp14:anchorId="5485ED4D" wp14:editId="30ED8D13">
                  <wp:extent cx="655320" cy="601980"/>
                  <wp:effectExtent l="0" t="0" r="0" b="7620"/>
                  <wp:docPr id="45229758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BFB879" w14:textId="77777777" w:rsidR="0000446B" w:rsidRPr="003235EA" w:rsidRDefault="0000446B" w:rsidP="0000446B">
            <w:pPr>
              <w:tabs>
                <w:tab w:val="center" w:pos="1169"/>
                <w:tab w:val="left" w:pos="5245"/>
              </w:tabs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  <w:lang w:val="en-US"/>
              </w:rPr>
            </w:pPr>
          </w:p>
          <w:tbl>
            <w:tblPr>
              <w:tblW w:w="10635" w:type="dxa"/>
              <w:tblLook w:val="04A0" w:firstRow="1" w:lastRow="0" w:firstColumn="1" w:lastColumn="0" w:noHBand="0" w:noVBand="1"/>
            </w:tblPr>
            <w:tblGrid>
              <w:gridCol w:w="1469"/>
              <w:gridCol w:w="295"/>
              <w:gridCol w:w="2953"/>
              <w:gridCol w:w="1405"/>
              <w:gridCol w:w="4513"/>
            </w:tblGrid>
            <w:tr w:rsidR="0000446B" w:rsidRPr="001555AB" w14:paraId="08071548" w14:textId="77777777" w:rsidTr="0067276F">
              <w:tc>
                <w:tcPr>
                  <w:tcW w:w="4429" w:type="dxa"/>
                  <w:gridSpan w:val="3"/>
                  <w:vAlign w:val="center"/>
                </w:tcPr>
                <w:p w14:paraId="4614D645" w14:textId="77777777" w:rsidR="0000446B" w:rsidRPr="001555AB" w:rsidRDefault="0000446B" w:rsidP="00DD16EC">
                  <w:pPr>
                    <w:framePr w:hSpace="180" w:wrap="around" w:vAnchor="text" w:hAnchor="page" w:x="1057" w:y="-460"/>
                    <w:tabs>
                      <w:tab w:val="left" w:pos="5245"/>
                    </w:tabs>
                    <w:spacing w:line="288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1555AB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ΕΛΛΗΝΙΚΗ ΔΗΜΟΚΡΑΤΙΑ</w:t>
                  </w:r>
                </w:p>
              </w:tc>
              <w:tc>
                <w:tcPr>
                  <w:tcW w:w="1451" w:type="dxa"/>
                  <w:vAlign w:val="center"/>
                </w:tcPr>
                <w:p w14:paraId="286CE684" w14:textId="77777777" w:rsidR="0000446B" w:rsidRPr="001555AB" w:rsidRDefault="0000446B" w:rsidP="00DD16EC">
                  <w:pPr>
                    <w:framePr w:hSpace="180" w:wrap="around" w:vAnchor="text" w:hAnchor="page" w:x="1057" w:y="-460"/>
                    <w:tabs>
                      <w:tab w:val="center" w:pos="1169"/>
                      <w:tab w:val="left" w:pos="5245"/>
                    </w:tabs>
                    <w:spacing w:line="288" w:lineRule="auto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4755" w:type="dxa"/>
                  <w:vAlign w:val="center"/>
                </w:tcPr>
                <w:p w14:paraId="74D41A6F" w14:textId="77777777" w:rsidR="0000446B" w:rsidRPr="001555AB" w:rsidRDefault="0000446B" w:rsidP="00DD16EC">
                  <w:pPr>
                    <w:framePr w:hSpace="180" w:wrap="around" w:vAnchor="text" w:hAnchor="page" w:x="1057" w:y="-460"/>
                    <w:tabs>
                      <w:tab w:val="left" w:pos="5245"/>
                    </w:tabs>
                    <w:spacing w:line="288" w:lineRule="auto"/>
                    <w:rPr>
                      <w:rFonts w:ascii="Tahoma" w:hAnsi="Tahoma" w:cs="Tahoma"/>
                      <w:b/>
                      <w:sz w:val="20"/>
                      <w:u w:val="single"/>
                    </w:rPr>
                  </w:pPr>
                </w:p>
              </w:tc>
            </w:tr>
            <w:tr w:rsidR="0000446B" w:rsidRPr="001555AB" w14:paraId="49531BCE" w14:textId="77777777" w:rsidTr="0067276F">
              <w:tc>
                <w:tcPr>
                  <w:tcW w:w="4429" w:type="dxa"/>
                  <w:gridSpan w:val="3"/>
                  <w:vAlign w:val="center"/>
                </w:tcPr>
                <w:p w14:paraId="12C80F80" w14:textId="77777777" w:rsidR="0000446B" w:rsidRPr="00350914" w:rsidRDefault="0000446B" w:rsidP="00DD16EC">
                  <w:pPr>
                    <w:framePr w:hSpace="180" w:wrap="around" w:vAnchor="text" w:hAnchor="page" w:x="1057" w:y="-460"/>
                    <w:tabs>
                      <w:tab w:val="left" w:pos="5245"/>
                    </w:tabs>
                    <w:spacing w:line="288" w:lineRule="auto"/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r w:rsidRPr="001555AB"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ΥΠΟΥΡΓΕΙΟ </w:t>
                  </w:r>
                  <w:r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ΕΘΝΙΚΗΣ ΟΙΚΟΝΟΜΙΑΣ ΚΑΙ </w:t>
                  </w:r>
                  <w:r w:rsidRPr="001555AB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ΟΙΚΟΝΟΜΙΚΩΝ</w:t>
                  </w:r>
                </w:p>
              </w:tc>
              <w:tc>
                <w:tcPr>
                  <w:tcW w:w="1451" w:type="dxa"/>
                  <w:vAlign w:val="center"/>
                </w:tcPr>
                <w:p w14:paraId="200758A6" w14:textId="77777777" w:rsidR="0000446B" w:rsidRPr="001555AB" w:rsidRDefault="0000446B" w:rsidP="00DD16EC">
                  <w:pPr>
                    <w:framePr w:hSpace="180" w:wrap="around" w:vAnchor="text" w:hAnchor="page" w:x="1057" w:y="-460"/>
                    <w:tabs>
                      <w:tab w:val="center" w:pos="1169"/>
                      <w:tab w:val="left" w:pos="5245"/>
                    </w:tabs>
                    <w:spacing w:line="288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4755" w:type="dxa"/>
                  <w:vAlign w:val="center"/>
                </w:tcPr>
                <w:p w14:paraId="54E0A627" w14:textId="77777777" w:rsidR="0000446B" w:rsidRPr="005D180C" w:rsidRDefault="0000446B" w:rsidP="00DD16EC">
                  <w:pPr>
                    <w:framePr w:hSpace="180" w:wrap="around" w:vAnchor="text" w:hAnchor="page" w:x="1057" w:y="-460"/>
                    <w:tabs>
                      <w:tab w:val="center" w:pos="1169"/>
                      <w:tab w:val="left" w:pos="5245"/>
                    </w:tabs>
                    <w:spacing w:line="288" w:lineRule="auto"/>
                    <w:rPr>
                      <w:rFonts w:ascii="Tahoma" w:hAnsi="Tahoma" w:cs="Tahoma"/>
                      <w:sz w:val="20"/>
                    </w:rPr>
                  </w:pPr>
                  <w:bookmarkStart w:id="0" w:name="PROTOCOL_DATE"/>
                  <w:bookmarkEnd w:id="0"/>
                </w:p>
              </w:tc>
            </w:tr>
            <w:tr w:rsidR="0000446B" w:rsidRPr="001555AB" w14:paraId="2E703C3B" w14:textId="77777777" w:rsidTr="0067276F">
              <w:tc>
                <w:tcPr>
                  <w:tcW w:w="4429" w:type="dxa"/>
                  <w:gridSpan w:val="3"/>
                  <w:vAlign w:val="center"/>
                </w:tcPr>
                <w:p w14:paraId="145E8E6C" w14:textId="77777777" w:rsidR="0000446B" w:rsidRPr="001555AB" w:rsidRDefault="0000446B" w:rsidP="00DD16EC">
                  <w:pPr>
                    <w:framePr w:hSpace="180" w:wrap="around" w:vAnchor="text" w:hAnchor="page" w:x="1057" w:y="-460"/>
                    <w:tabs>
                      <w:tab w:val="left" w:pos="5245"/>
                    </w:tabs>
                    <w:spacing w:line="288" w:lineRule="auto"/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szCs w:val="22"/>
                    </w:rPr>
                    <w:t>ΥΠΗΡΕΣΙΑ ΣΥΝΤΟΝΙΣΜΟΥ</w:t>
                  </w:r>
                  <w:r w:rsidRPr="001555AB"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51" w:type="dxa"/>
                  <w:vAlign w:val="center"/>
                </w:tcPr>
                <w:p w14:paraId="0A8A7DE2" w14:textId="77777777" w:rsidR="0000446B" w:rsidRPr="001555AB" w:rsidRDefault="0000446B" w:rsidP="00DD16EC">
                  <w:pPr>
                    <w:framePr w:hSpace="180" w:wrap="around" w:vAnchor="text" w:hAnchor="page" w:x="1057" w:y="-460"/>
                    <w:tabs>
                      <w:tab w:val="center" w:pos="1169"/>
                      <w:tab w:val="left" w:pos="5245"/>
                    </w:tabs>
                    <w:spacing w:line="288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4755" w:type="dxa"/>
                  <w:vAlign w:val="center"/>
                </w:tcPr>
                <w:p w14:paraId="7E0C06DD" w14:textId="77777777" w:rsidR="0000446B" w:rsidRPr="001555AB" w:rsidRDefault="0000446B" w:rsidP="00DD16EC">
                  <w:pPr>
                    <w:framePr w:hSpace="180" w:wrap="around" w:vAnchor="text" w:hAnchor="page" w:x="1057" w:y="-460"/>
                    <w:tabs>
                      <w:tab w:val="center" w:pos="1169"/>
                      <w:tab w:val="left" w:pos="5245"/>
                    </w:tabs>
                    <w:spacing w:line="288" w:lineRule="auto"/>
                    <w:rPr>
                      <w:rFonts w:ascii="Tahoma" w:hAnsi="Tahoma" w:cs="Tahoma"/>
                      <w:sz w:val="20"/>
                      <w:lang w:val="en-US"/>
                    </w:rPr>
                  </w:pPr>
                </w:p>
              </w:tc>
            </w:tr>
            <w:tr w:rsidR="0000446B" w:rsidRPr="001555AB" w14:paraId="272B1D15" w14:textId="77777777" w:rsidTr="0067276F">
              <w:tc>
                <w:tcPr>
                  <w:tcW w:w="4429" w:type="dxa"/>
                  <w:gridSpan w:val="3"/>
                  <w:vAlign w:val="center"/>
                </w:tcPr>
                <w:p w14:paraId="22C3654C" w14:textId="77777777" w:rsidR="0000446B" w:rsidRPr="001555AB" w:rsidRDefault="0000446B" w:rsidP="00DD16EC">
                  <w:pPr>
                    <w:framePr w:hSpace="180" w:wrap="around" w:vAnchor="text" w:hAnchor="page" w:x="1057" w:y="-460"/>
                    <w:tabs>
                      <w:tab w:val="left" w:pos="5245"/>
                    </w:tabs>
                    <w:spacing w:line="288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ΓΡΑΦΕΙΟ ΝΟΜΙΚΩΝ &amp; </w:t>
                  </w:r>
                  <w:r w:rsidRPr="001555AB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ΚΟΙΝΟΒΟΥΛΕΥΤΙΚ</w:t>
                  </w:r>
                  <w:r>
                    <w:rPr>
                      <w:rFonts w:ascii="Tahoma" w:hAnsi="Tahoma" w:cs="Tahoma"/>
                      <w:b/>
                      <w:sz w:val="22"/>
                      <w:szCs w:val="22"/>
                    </w:rPr>
                    <w:t>ΩΝ</w:t>
                  </w:r>
                  <w:r w:rsidRPr="001555AB"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sz w:val="22"/>
                      <w:szCs w:val="22"/>
                    </w:rPr>
                    <w:t>ΘΕΜΑΤΩΝ</w:t>
                  </w:r>
                </w:p>
              </w:tc>
              <w:tc>
                <w:tcPr>
                  <w:tcW w:w="1451" w:type="dxa"/>
                  <w:vAlign w:val="center"/>
                </w:tcPr>
                <w:p w14:paraId="3D11E17C" w14:textId="77777777" w:rsidR="0000446B" w:rsidRPr="001555AB" w:rsidRDefault="0000446B" w:rsidP="00DD16EC">
                  <w:pPr>
                    <w:framePr w:hSpace="180" w:wrap="around" w:vAnchor="text" w:hAnchor="page" w:x="1057" w:y="-460"/>
                    <w:tabs>
                      <w:tab w:val="center" w:pos="1169"/>
                      <w:tab w:val="left" w:pos="5245"/>
                    </w:tabs>
                    <w:spacing w:line="288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4755" w:type="dxa"/>
                  <w:vAlign w:val="center"/>
                </w:tcPr>
                <w:p w14:paraId="720439D2" w14:textId="77777777" w:rsidR="0000446B" w:rsidRPr="001555AB" w:rsidRDefault="0000446B" w:rsidP="00DD16EC">
                  <w:pPr>
                    <w:framePr w:hSpace="180" w:wrap="around" w:vAnchor="text" w:hAnchor="page" w:x="1057" w:y="-460"/>
                    <w:tabs>
                      <w:tab w:val="center" w:pos="1169"/>
                      <w:tab w:val="left" w:pos="5245"/>
                    </w:tabs>
                    <w:spacing w:line="288" w:lineRule="auto"/>
                    <w:rPr>
                      <w:rFonts w:ascii="Tahoma" w:hAnsi="Tahoma" w:cs="Tahoma"/>
                      <w:sz w:val="20"/>
                      <w:lang w:val="en-US"/>
                    </w:rPr>
                  </w:pPr>
                </w:p>
              </w:tc>
            </w:tr>
            <w:tr w:rsidR="0000446B" w:rsidRPr="001555AB" w14:paraId="53B677B9" w14:textId="77777777" w:rsidTr="0067276F">
              <w:tc>
                <w:tcPr>
                  <w:tcW w:w="1479" w:type="dxa"/>
                  <w:vAlign w:val="center"/>
                </w:tcPr>
                <w:p w14:paraId="3C0788C5" w14:textId="77777777" w:rsidR="0000446B" w:rsidRPr="00892B0A" w:rsidRDefault="0000446B" w:rsidP="00DD16EC">
                  <w:pPr>
                    <w:framePr w:hSpace="180" w:wrap="around" w:vAnchor="text" w:hAnchor="page" w:x="1057" w:y="-460"/>
                    <w:tabs>
                      <w:tab w:val="center" w:pos="1169"/>
                      <w:tab w:val="left" w:pos="5245"/>
                    </w:tabs>
                    <w:spacing w:line="288" w:lineRule="auto"/>
                    <w:rPr>
                      <w:rFonts w:ascii="Tahoma" w:hAnsi="Tahoma" w:cs="Tahoma"/>
                      <w:sz w:val="20"/>
                    </w:rPr>
                  </w:pPr>
                  <w:proofErr w:type="spellStart"/>
                  <w:r w:rsidRPr="00892B0A">
                    <w:rPr>
                      <w:rFonts w:ascii="Tahoma" w:hAnsi="Tahoma" w:cs="Tahoma"/>
                      <w:sz w:val="20"/>
                    </w:rPr>
                    <w:t>Ταχ</w:t>
                  </w:r>
                  <w:proofErr w:type="spellEnd"/>
                  <w:r w:rsidRPr="00892B0A">
                    <w:rPr>
                      <w:rFonts w:ascii="Tahoma" w:hAnsi="Tahoma" w:cs="Tahoma"/>
                      <w:sz w:val="20"/>
                    </w:rPr>
                    <w:t>. Δ/</w:t>
                  </w:r>
                  <w:proofErr w:type="spellStart"/>
                  <w:r w:rsidRPr="00892B0A">
                    <w:rPr>
                      <w:rFonts w:ascii="Tahoma" w:hAnsi="Tahoma" w:cs="Tahoma"/>
                      <w:sz w:val="20"/>
                    </w:rPr>
                    <w:t>νση</w:t>
                  </w:r>
                  <w:proofErr w:type="spellEnd"/>
                </w:p>
              </w:tc>
              <w:tc>
                <w:tcPr>
                  <w:tcW w:w="296" w:type="dxa"/>
                  <w:vAlign w:val="center"/>
                </w:tcPr>
                <w:p w14:paraId="0816B4C1" w14:textId="77777777" w:rsidR="0000446B" w:rsidRPr="00892B0A" w:rsidRDefault="0000446B" w:rsidP="00DD16EC">
                  <w:pPr>
                    <w:framePr w:hSpace="180" w:wrap="around" w:vAnchor="text" w:hAnchor="page" w:x="1057" w:y="-460"/>
                    <w:tabs>
                      <w:tab w:val="center" w:pos="1169"/>
                      <w:tab w:val="left" w:pos="5245"/>
                    </w:tabs>
                    <w:spacing w:line="288" w:lineRule="auto"/>
                    <w:ind w:left="-245" w:firstLine="245"/>
                    <w:rPr>
                      <w:rFonts w:ascii="Tahoma" w:hAnsi="Tahoma" w:cs="Tahoma"/>
                      <w:sz w:val="20"/>
                    </w:rPr>
                  </w:pPr>
                  <w:r w:rsidRPr="00892B0A">
                    <w:rPr>
                      <w:rFonts w:ascii="Tahoma" w:hAnsi="Tahoma" w:cs="Tahoma"/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2654" w:type="dxa"/>
                </w:tcPr>
                <w:p w14:paraId="6A20F2A7" w14:textId="77777777" w:rsidR="0000446B" w:rsidRPr="00892B0A" w:rsidRDefault="0000446B" w:rsidP="00DD16EC">
                  <w:pPr>
                    <w:framePr w:hSpace="180" w:wrap="around" w:vAnchor="text" w:hAnchor="page" w:x="1057" w:y="-460"/>
                    <w:tabs>
                      <w:tab w:val="center" w:pos="1169"/>
                      <w:tab w:val="left" w:pos="5245"/>
                    </w:tabs>
                    <w:spacing w:line="288" w:lineRule="auto"/>
                    <w:rPr>
                      <w:rFonts w:ascii="Tahoma" w:hAnsi="Tahoma" w:cs="Tahoma"/>
                      <w:sz w:val="20"/>
                    </w:rPr>
                  </w:pPr>
                  <w:r w:rsidRPr="00892B0A">
                    <w:rPr>
                      <w:rFonts w:ascii="Tahoma" w:hAnsi="Tahoma" w:cs="Tahoma"/>
                      <w:sz w:val="20"/>
                    </w:rPr>
                    <w:t>Χαρ. Τρικούπη 6-10</w:t>
                  </w:r>
                </w:p>
              </w:tc>
              <w:tc>
                <w:tcPr>
                  <w:tcW w:w="1451" w:type="dxa"/>
                  <w:vAlign w:val="center"/>
                </w:tcPr>
                <w:p w14:paraId="0D09E6C2" w14:textId="77777777" w:rsidR="0000446B" w:rsidRPr="00892B0A" w:rsidRDefault="0000446B" w:rsidP="00DD16EC">
                  <w:pPr>
                    <w:framePr w:hSpace="180" w:wrap="around" w:vAnchor="text" w:hAnchor="page" w:x="1057" w:y="-460"/>
                    <w:tabs>
                      <w:tab w:val="center" w:pos="1169"/>
                      <w:tab w:val="left" w:pos="5245"/>
                    </w:tabs>
                    <w:spacing w:line="288" w:lineRule="auto"/>
                    <w:jc w:val="right"/>
                    <w:rPr>
                      <w:rFonts w:ascii="Tahoma" w:hAnsi="Tahoma" w:cs="Tahoma"/>
                      <w:b/>
                      <w:sz w:val="22"/>
                      <w:szCs w:val="22"/>
                      <w:lang w:val="en-US"/>
                    </w:rPr>
                  </w:pPr>
                  <w:r w:rsidRPr="00892B0A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ΠΡΟΣ:</w:t>
                  </w:r>
                </w:p>
              </w:tc>
              <w:tc>
                <w:tcPr>
                  <w:tcW w:w="4755" w:type="dxa"/>
                  <w:vAlign w:val="center"/>
                </w:tcPr>
                <w:p w14:paraId="4FE65E24" w14:textId="77777777" w:rsidR="0000446B" w:rsidRPr="00892B0A" w:rsidRDefault="0000446B" w:rsidP="00DD16EC">
                  <w:pPr>
                    <w:framePr w:hSpace="180" w:wrap="around" w:vAnchor="text" w:hAnchor="page" w:x="1057" w:y="-460"/>
                    <w:tabs>
                      <w:tab w:val="center" w:pos="1169"/>
                      <w:tab w:val="left" w:pos="5245"/>
                    </w:tabs>
                    <w:spacing w:line="288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892B0A">
                    <w:rPr>
                      <w:rFonts w:ascii="Tahoma" w:hAnsi="Tahoma" w:cs="Tahoma"/>
                      <w:sz w:val="22"/>
                      <w:szCs w:val="22"/>
                    </w:rPr>
                    <w:t>Τη Βουλή των Ελλήνων</w:t>
                  </w:r>
                </w:p>
              </w:tc>
            </w:tr>
            <w:tr w:rsidR="0000446B" w:rsidRPr="001555AB" w14:paraId="6A113A09" w14:textId="77777777" w:rsidTr="0067276F">
              <w:tc>
                <w:tcPr>
                  <w:tcW w:w="1479" w:type="dxa"/>
                  <w:vAlign w:val="center"/>
                </w:tcPr>
                <w:p w14:paraId="1A1BDC96" w14:textId="77777777" w:rsidR="0000446B" w:rsidRPr="00892B0A" w:rsidRDefault="0000446B" w:rsidP="00DD16EC">
                  <w:pPr>
                    <w:framePr w:hSpace="180" w:wrap="around" w:vAnchor="text" w:hAnchor="page" w:x="1057" w:y="-460"/>
                    <w:tabs>
                      <w:tab w:val="center" w:pos="1169"/>
                      <w:tab w:val="left" w:pos="5245"/>
                    </w:tabs>
                    <w:spacing w:line="288" w:lineRule="auto"/>
                    <w:rPr>
                      <w:rFonts w:ascii="Tahoma" w:hAnsi="Tahoma" w:cs="Tahoma"/>
                      <w:sz w:val="20"/>
                    </w:rPr>
                  </w:pPr>
                  <w:proofErr w:type="spellStart"/>
                  <w:r w:rsidRPr="00892B0A">
                    <w:rPr>
                      <w:rFonts w:ascii="Tahoma" w:hAnsi="Tahoma" w:cs="Tahoma"/>
                      <w:sz w:val="20"/>
                    </w:rPr>
                    <w:t>Ταχ</w:t>
                  </w:r>
                  <w:proofErr w:type="spellEnd"/>
                  <w:r w:rsidRPr="00892B0A">
                    <w:rPr>
                      <w:rFonts w:ascii="Tahoma" w:hAnsi="Tahoma" w:cs="Tahoma"/>
                      <w:sz w:val="20"/>
                    </w:rPr>
                    <w:t>. Κωδ.</w:t>
                  </w:r>
                </w:p>
              </w:tc>
              <w:tc>
                <w:tcPr>
                  <w:tcW w:w="296" w:type="dxa"/>
                  <w:vAlign w:val="center"/>
                </w:tcPr>
                <w:p w14:paraId="39EA1AF1" w14:textId="77777777" w:rsidR="0000446B" w:rsidRPr="00892B0A" w:rsidRDefault="0000446B" w:rsidP="00DD16EC">
                  <w:pPr>
                    <w:framePr w:hSpace="180" w:wrap="around" w:vAnchor="text" w:hAnchor="page" w:x="1057" w:y="-460"/>
                    <w:tabs>
                      <w:tab w:val="center" w:pos="1169"/>
                      <w:tab w:val="left" w:pos="5245"/>
                    </w:tabs>
                    <w:spacing w:line="288" w:lineRule="auto"/>
                    <w:ind w:left="-245" w:firstLine="245"/>
                    <w:rPr>
                      <w:rFonts w:ascii="Tahoma" w:hAnsi="Tahoma" w:cs="Tahoma"/>
                      <w:sz w:val="20"/>
                    </w:rPr>
                  </w:pPr>
                  <w:r w:rsidRPr="00892B0A">
                    <w:rPr>
                      <w:rFonts w:ascii="Tahoma" w:hAnsi="Tahoma" w:cs="Tahoma"/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2654" w:type="dxa"/>
                </w:tcPr>
                <w:p w14:paraId="65186F15" w14:textId="77777777" w:rsidR="0000446B" w:rsidRPr="00892B0A" w:rsidRDefault="0000446B" w:rsidP="00DD16EC">
                  <w:pPr>
                    <w:framePr w:hSpace="180" w:wrap="around" w:vAnchor="text" w:hAnchor="page" w:x="1057" w:y="-460"/>
                    <w:tabs>
                      <w:tab w:val="center" w:pos="1169"/>
                      <w:tab w:val="left" w:pos="5245"/>
                    </w:tabs>
                    <w:spacing w:line="288" w:lineRule="auto"/>
                    <w:rPr>
                      <w:rFonts w:ascii="Tahoma" w:hAnsi="Tahoma" w:cs="Tahoma"/>
                      <w:sz w:val="20"/>
                    </w:rPr>
                  </w:pPr>
                  <w:r w:rsidRPr="00892B0A">
                    <w:rPr>
                      <w:rFonts w:ascii="Tahoma" w:hAnsi="Tahoma" w:cs="Tahoma"/>
                      <w:sz w:val="20"/>
                    </w:rPr>
                    <w:t>10679 Αθήνα</w:t>
                  </w:r>
                </w:p>
              </w:tc>
              <w:tc>
                <w:tcPr>
                  <w:tcW w:w="1451" w:type="dxa"/>
                  <w:vAlign w:val="center"/>
                </w:tcPr>
                <w:p w14:paraId="756A692B" w14:textId="77777777" w:rsidR="0000446B" w:rsidRPr="00892B0A" w:rsidRDefault="0000446B" w:rsidP="00DD16EC">
                  <w:pPr>
                    <w:framePr w:hSpace="180" w:wrap="around" w:vAnchor="text" w:hAnchor="page" w:x="1057" w:y="-460"/>
                    <w:tabs>
                      <w:tab w:val="center" w:pos="1169"/>
                      <w:tab w:val="left" w:pos="5245"/>
                    </w:tabs>
                    <w:spacing w:line="288" w:lineRule="auto"/>
                    <w:jc w:val="right"/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755" w:type="dxa"/>
                  <w:vAlign w:val="center"/>
                </w:tcPr>
                <w:p w14:paraId="0E519015" w14:textId="77777777" w:rsidR="0000446B" w:rsidRPr="00892B0A" w:rsidRDefault="0000446B" w:rsidP="00DD16EC">
                  <w:pPr>
                    <w:pStyle w:val="2"/>
                    <w:framePr w:hSpace="180" w:wrap="around" w:vAnchor="text" w:hAnchor="page" w:x="1057" w:y="-460"/>
                    <w:tabs>
                      <w:tab w:val="left" w:pos="0"/>
                      <w:tab w:val="left" w:pos="6663"/>
                    </w:tabs>
                    <w:spacing w:before="0" w:line="288" w:lineRule="auto"/>
                    <w:ind w:left="0" w:firstLine="0"/>
                    <w:rPr>
                      <w:rFonts w:ascii="Tahoma" w:hAnsi="Tahoma" w:cs="Tahoma"/>
                      <w:b w:val="0"/>
                      <w:sz w:val="22"/>
                      <w:szCs w:val="22"/>
                    </w:rPr>
                  </w:pPr>
                  <w:r w:rsidRPr="00892B0A">
                    <w:rPr>
                      <w:rFonts w:ascii="Tahoma" w:hAnsi="Tahoma" w:cs="Tahoma"/>
                      <w:b w:val="0"/>
                      <w:sz w:val="22"/>
                      <w:szCs w:val="22"/>
                    </w:rPr>
                    <w:t>Διεύθυνση Κοινοβουλευτικού Ελέγχου</w:t>
                  </w:r>
                </w:p>
              </w:tc>
            </w:tr>
            <w:tr w:rsidR="0000446B" w:rsidRPr="001555AB" w14:paraId="003E9ECB" w14:textId="77777777" w:rsidTr="0067276F">
              <w:tc>
                <w:tcPr>
                  <w:tcW w:w="1479" w:type="dxa"/>
                  <w:vAlign w:val="center"/>
                </w:tcPr>
                <w:p w14:paraId="31EC6541" w14:textId="77777777" w:rsidR="0000446B" w:rsidRPr="00892B0A" w:rsidRDefault="0000446B" w:rsidP="00DD16EC">
                  <w:pPr>
                    <w:framePr w:hSpace="180" w:wrap="around" w:vAnchor="text" w:hAnchor="page" w:x="1057" w:y="-460"/>
                    <w:tabs>
                      <w:tab w:val="center" w:pos="1169"/>
                      <w:tab w:val="left" w:pos="5245"/>
                    </w:tabs>
                    <w:spacing w:line="288" w:lineRule="auto"/>
                    <w:rPr>
                      <w:rFonts w:ascii="Tahoma" w:hAnsi="Tahoma" w:cs="Tahoma"/>
                      <w:sz w:val="20"/>
                      <w:lang w:val="en-US"/>
                    </w:rPr>
                  </w:pPr>
                  <w:r w:rsidRPr="00892B0A">
                    <w:rPr>
                      <w:rFonts w:ascii="Tahoma" w:hAnsi="Tahoma" w:cs="Tahoma"/>
                      <w:sz w:val="20"/>
                    </w:rPr>
                    <w:t>Πληροφορίες</w:t>
                  </w:r>
                </w:p>
              </w:tc>
              <w:tc>
                <w:tcPr>
                  <w:tcW w:w="296" w:type="dxa"/>
                  <w:vAlign w:val="center"/>
                </w:tcPr>
                <w:p w14:paraId="54F53D5D" w14:textId="77777777" w:rsidR="0000446B" w:rsidRPr="00892B0A" w:rsidRDefault="0000446B" w:rsidP="00DD16EC">
                  <w:pPr>
                    <w:framePr w:hSpace="180" w:wrap="around" w:vAnchor="text" w:hAnchor="page" w:x="1057" w:y="-460"/>
                    <w:tabs>
                      <w:tab w:val="center" w:pos="1169"/>
                      <w:tab w:val="left" w:pos="5245"/>
                    </w:tabs>
                    <w:spacing w:line="288" w:lineRule="auto"/>
                    <w:ind w:left="-245" w:firstLine="245"/>
                    <w:rPr>
                      <w:rFonts w:ascii="Tahoma" w:hAnsi="Tahoma" w:cs="Tahoma"/>
                      <w:sz w:val="20"/>
                    </w:rPr>
                  </w:pPr>
                  <w:r w:rsidRPr="00892B0A">
                    <w:rPr>
                      <w:rFonts w:ascii="Tahoma" w:hAnsi="Tahoma" w:cs="Tahoma"/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2654" w:type="dxa"/>
                </w:tcPr>
                <w:p w14:paraId="5F3FEEF3" w14:textId="59109210" w:rsidR="0000446B" w:rsidRPr="00892B0A" w:rsidRDefault="007B5152" w:rsidP="00DD16EC">
                  <w:pPr>
                    <w:framePr w:hSpace="180" w:wrap="around" w:vAnchor="text" w:hAnchor="page" w:x="1057" w:y="-460"/>
                    <w:tabs>
                      <w:tab w:val="center" w:pos="1169"/>
                      <w:tab w:val="left" w:pos="5245"/>
                    </w:tabs>
                    <w:spacing w:line="288" w:lineRule="auto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Ε</w:t>
                  </w:r>
                  <w:r w:rsidR="0000446B">
                    <w:rPr>
                      <w:rFonts w:ascii="Tahoma" w:hAnsi="Tahoma" w:cs="Tahoma"/>
                      <w:sz w:val="20"/>
                    </w:rPr>
                    <w:t xml:space="preserve">. </w:t>
                  </w:r>
                  <w:proofErr w:type="spellStart"/>
                  <w:r>
                    <w:rPr>
                      <w:rFonts w:ascii="Tahoma" w:hAnsi="Tahoma" w:cs="Tahoma"/>
                      <w:sz w:val="20"/>
                    </w:rPr>
                    <w:t>Τσίρη</w:t>
                  </w:r>
                  <w:proofErr w:type="spellEnd"/>
                </w:p>
              </w:tc>
              <w:tc>
                <w:tcPr>
                  <w:tcW w:w="1451" w:type="dxa"/>
                  <w:vAlign w:val="center"/>
                </w:tcPr>
                <w:p w14:paraId="32BEDC23" w14:textId="77777777" w:rsidR="0000446B" w:rsidRPr="00892B0A" w:rsidRDefault="0000446B" w:rsidP="00DD16EC">
                  <w:pPr>
                    <w:framePr w:hSpace="180" w:wrap="around" w:vAnchor="text" w:hAnchor="page" w:x="1057" w:y="-460"/>
                    <w:tabs>
                      <w:tab w:val="center" w:pos="1169"/>
                      <w:tab w:val="left" w:pos="5245"/>
                    </w:tabs>
                    <w:spacing w:line="288" w:lineRule="auto"/>
                    <w:jc w:val="right"/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755" w:type="dxa"/>
                  <w:vAlign w:val="center"/>
                </w:tcPr>
                <w:p w14:paraId="5F0FE7DB" w14:textId="2C839169" w:rsidR="0000446B" w:rsidRPr="00892B0A" w:rsidRDefault="0000446B" w:rsidP="00DD16EC">
                  <w:pPr>
                    <w:pStyle w:val="2"/>
                    <w:framePr w:hSpace="180" w:wrap="around" w:vAnchor="text" w:hAnchor="page" w:x="1057" w:y="-460"/>
                    <w:tabs>
                      <w:tab w:val="left" w:pos="216"/>
                      <w:tab w:val="left" w:pos="1144"/>
                      <w:tab w:val="left" w:pos="6663"/>
                    </w:tabs>
                    <w:spacing w:before="0" w:line="288" w:lineRule="auto"/>
                    <w:ind w:left="0" w:firstLine="0"/>
                    <w:rPr>
                      <w:rFonts w:ascii="Tahoma" w:hAnsi="Tahoma" w:cs="Tahoma"/>
                      <w:b w:val="0"/>
                      <w:sz w:val="22"/>
                      <w:szCs w:val="22"/>
                    </w:rPr>
                  </w:pPr>
                  <w:r w:rsidRPr="00892B0A">
                    <w:rPr>
                      <w:rFonts w:ascii="Tahoma" w:hAnsi="Tahoma" w:cs="Tahoma"/>
                      <w:b w:val="0"/>
                      <w:sz w:val="22"/>
                      <w:szCs w:val="22"/>
                    </w:rPr>
                    <w:t>Τμήμα Ερωτήσεων</w:t>
                  </w:r>
                </w:p>
              </w:tc>
            </w:tr>
            <w:tr w:rsidR="0000446B" w:rsidRPr="001555AB" w14:paraId="4CBD20B7" w14:textId="77777777" w:rsidTr="0067276F">
              <w:tc>
                <w:tcPr>
                  <w:tcW w:w="1479" w:type="dxa"/>
                  <w:vAlign w:val="center"/>
                </w:tcPr>
                <w:p w14:paraId="7D5E8A3D" w14:textId="77777777" w:rsidR="0000446B" w:rsidRPr="00892B0A" w:rsidRDefault="0000446B" w:rsidP="00DD16EC">
                  <w:pPr>
                    <w:framePr w:hSpace="180" w:wrap="around" w:vAnchor="text" w:hAnchor="page" w:x="1057" w:y="-460"/>
                    <w:tabs>
                      <w:tab w:val="center" w:pos="1169"/>
                      <w:tab w:val="left" w:pos="5245"/>
                    </w:tabs>
                    <w:spacing w:line="288" w:lineRule="auto"/>
                    <w:rPr>
                      <w:rFonts w:ascii="Tahoma" w:hAnsi="Tahoma" w:cs="Tahoma"/>
                      <w:sz w:val="20"/>
                    </w:rPr>
                  </w:pPr>
                  <w:r w:rsidRPr="00892B0A">
                    <w:rPr>
                      <w:rFonts w:ascii="Tahoma" w:hAnsi="Tahoma" w:cs="Tahoma"/>
                      <w:sz w:val="20"/>
                    </w:rPr>
                    <w:t>Τηλέφωνο</w:t>
                  </w:r>
                </w:p>
              </w:tc>
              <w:tc>
                <w:tcPr>
                  <w:tcW w:w="296" w:type="dxa"/>
                  <w:vAlign w:val="center"/>
                </w:tcPr>
                <w:p w14:paraId="2EEA44B8" w14:textId="77777777" w:rsidR="0000446B" w:rsidRPr="00892B0A" w:rsidRDefault="0000446B" w:rsidP="00DD16EC">
                  <w:pPr>
                    <w:framePr w:hSpace="180" w:wrap="around" w:vAnchor="text" w:hAnchor="page" w:x="1057" w:y="-460"/>
                    <w:tabs>
                      <w:tab w:val="center" w:pos="1169"/>
                      <w:tab w:val="left" w:pos="5245"/>
                    </w:tabs>
                    <w:spacing w:line="288" w:lineRule="auto"/>
                    <w:ind w:left="-245" w:firstLine="245"/>
                    <w:rPr>
                      <w:rFonts w:ascii="Tahoma" w:hAnsi="Tahoma" w:cs="Tahoma"/>
                      <w:b/>
                      <w:sz w:val="20"/>
                    </w:rPr>
                  </w:pPr>
                  <w:r w:rsidRPr="00892B0A">
                    <w:rPr>
                      <w:rFonts w:ascii="Tahoma" w:hAnsi="Tahoma" w:cs="Tahoma"/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2654" w:type="dxa"/>
                </w:tcPr>
                <w:p w14:paraId="6C5B00C3" w14:textId="53C2D490" w:rsidR="0000446B" w:rsidRPr="00892B0A" w:rsidRDefault="0000446B" w:rsidP="00DD16EC">
                  <w:pPr>
                    <w:framePr w:hSpace="180" w:wrap="around" w:vAnchor="text" w:hAnchor="page" w:x="1057" w:y="-460"/>
                    <w:tabs>
                      <w:tab w:val="center" w:pos="1169"/>
                      <w:tab w:val="left" w:pos="5245"/>
                    </w:tabs>
                    <w:spacing w:line="288" w:lineRule="auto"/>
                    <w:rPr>
                      <w:rFonts w:ascii="Tahoma" w:hAnsi="Tahoma" w:cs="Tahoma"/>
                      <w:sz w:val="20"/>
                    </w:rPr>
                  </w:pPr>
                  <w:r w:rsidRPr="00892B0A">
                    <w:rPr>
                      <w:rFonts w:ascii="Tahoma" w:hAnsi="Tahoma" w:cs="Tahoma"/>
                      <w:sz w:val="20"/>
                    </w:rPr>
                    <w:t>2131</w:t>
                  </w:r>
                  <w:r>
                    <w:rPr>
                      <w:rFonts w:ascii="Tahoma" w:hAnsi="Tahoma" w:cs="Tahoma"/>
                      <w:sz w:val="20"/>
                    </w:rPr>
                    <w:t>3397</w:t>
                  </w:r>
                  <w:r w:rsidR="007B5152">
                    <w:rPr>
                      <w:rFonts w:ascii="Tahoma" w:hAnsi="Tahoma" w:cs="Tahoma"/>
                      <w:sz w:val="20"/>
                    </w:rPr>
                    <w:t>62</w:t>
                  </w:r>
                </w:p>
              </w:tc>
              <w:tc>
                <w:tcPr>
                  <w:tcW w:w="1451" w:type="dxa"/>
                  <w:vAlign w:val="center"/>
                </w:tcPr>
                <w:p w14:paraId="7A392256" w14:textId="77777777" w:rsidR="0000446B" w:rsidRPr="00892B0A" w:rsidRDefault="0000446B" w:rsidP="00DD16EC">
                  <w:pPr>
                    <w:framePr w:hSpace="180" w:wrap="around" w:vAnchor="text" w:hAnchor="page" w:x="1057" w:y="-460"/>
                    <w:tabs>
                      <w:tab w:val="center" w:pos="1169"/>
                      <w:tab w:val="left" w:pos="5245"/>
                    </w:tabs>
                    <w:spacing w:line="288" w:lineRule="auto"/>
                    <w:jc w:val="right"/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755" w:type="dxa"/>
                  <w:vAlign w:val="center"/>
                </w:tcPr>
                <w:p w14:paraId="7CE733DA" w14:textId="77777777" w:rsidR="0000446B" w:rsidRPr="00892B0A" w:rsidRDefault="0000446B" w:rsidP="00DD16EC">
                  <w:pPr>
                    <w:pStyle w:val="2"/>
                    <w:framePr w:hSpace="180" w:wrap="around" w:vAnchor="text" w:hAnchor="page" w:x="1057" w:y="-460"/>
                    <w:tabs>
                      <w:tab w:val="left" w:pos="216"/>
                      <w:tab w:val="left" w:pos="1144"/>
                      <w:tab w:val="left" w:pos="6663"/>
                    </w:tabs>
                    <w:spacing w:before="0" w:line="288" w:lineRule="auto"/>
                    <w:ind w:left="0" w:firstLine="0"/>
                    <w:rPr>
                      <w:rFonts w:ascii="Tahoma" w:hAnsi="Tahoma" w:cs="Tahoma"/>
                      <w:b w:val="0"/>
                      <w:sz w:val="22"/>
                      <w:szCs w:val="22"/>
                    </w:rPr>
                  </w:pPr>
                </w:p>
              </w:tc>
            </w:tr>
            <w:tr w:rsidR="0000446B" w:rsidRPr="00D04BA1" w14:paraId="2B82F2AA" w14:textId="77777777" w:rsidTr="0067276F">
              <w:trPr>
                <w:trHeight w:val="165"/>
              </w:trPr>
              <w:tc>
                <w:tcPr>
                  <w:tcW w:w="1479" w:type="dxa"/>
                  <w:vAlign w:val="center"/>
                </w:tcPr>
                <w:p w14:paraId="0E9CE353" w14:textId="77777777" w:rsidR="0000446B" w:rsidRPr="00892B0A" w:rsidRDefault="0000446B" w:rsidP="00DD16EC">
                  <w:pPr>
                    <w:framePr w:hSpace="180" w:wrap="around" w:vAnchor="text" w:hAnchor="page" w:x="1057" w:y="-460"/>
                    <w:tabs>
                      <w:tab w:val="center" w:pos="1169"/>
                      <w:tab w:val="left" w:pos="5245"/>
                    </w:tabs>
                    <w:spacing w:line="288" w:lineRule="auto"/>
                    <w:rPr>
                      <w:rFonts w:ascii="Tahoma" w:hAnsi="Tahoma" w:cs="Tahoma"/>
                      <w:sz w:val="20"/>
                    </w:rPr>
                  </w:pPr>
                  <w:r w:rsidRPr="00892B0A">
                    <w:rPr>
                      <w:rFonts w:ascii="Tahoma" w:hAnsi="Tahoma" w:cs="Tahoma"/>
                      <w:sz w:val="20"/>
                    </w:rPr>
                    <w:t>e-</w:t>
                  </w:r>
                  <w:proofErr w:type="spellStart"/>
                  <w:r w:rsidRPr="00892B0A">
                    <w:rPr>
                      <w:rFonts w:ascii="Tahoma" w:hAnsi="Tahoma" w:cs="Tahoma"/>
                      <w:sz w:val="20"/>
                    </w:rPr>
                    <w:t>mail</w:t>
                  </w:r>
                  <w:proofErr w:type="spellEnd"/>
                </w:p>
              </w:tc>
              <w:tc>
                <w:tcPr>
                  <w:tcW w:w="296" w:type="dxa"/>
                  <w:vAlign w:val="center"/>
                </w:tcPr>
                <w:p w14:paraId="33C9AEA3" w14:textId="77777777" w:rsidR="0000446B" w:rsidRPr="00892B0A" w:rsidRDefault="0000446B" w:rsidP="00DD16EC">
                  <w:pPr>
                    <w:framePr w:hSpace="180" w:wrap="around" w:vAnchor="text" w:hAnchor="page" w:x="1057" w:y="-460"/>
                    <w:tabs>
                      <w:tab w:val="center" w:pos="1169"/>
                      <w:tab w:val="left" w:pos="5245"/>
                    </w:tabs>
                    <w:spacing w:line="288" w:lineRule="auto"/>
                    <w:ind w:left="-245" w:firstLine="245"/>
                    <w:rPr>
                      <w:rFonts w:ascii="Tahoma" w:hAnsi="Tahoma" w:cs="Tahoma"/>
                      <w:sz w:val="20"/>
                    </w:rPr>
                  </w:pPr>
                  <w:r w:rsidRPr="00892B0A">
                    <w:rPr>
                      <w:rFonts w:ascii="Tahoma" w:hAnsi="Tahoma" w:cs="Tahoma"/>
                      <w:sz w:val="20"/>
                    </w:rPr>
                    <w:t>:</w:t>
                  </w:r>
                </w:p>
              </w:tc>
              <w:tc>
                <w:tcPr>
                  <w:tcW w:w="2654" w:type="dxa"/>
                  <w:vAlign w:val="center"/>
                </w:tcPr>
                <w:p w14:paraId="5B3D61A1" w14:textId="113E79FA" w:rsidR="0000446B" w:rsidRPr="00892B0A" w:rsidRDefault="007B5152" w:rsidP="00DD16EC">
                  <w:pPr>
                    <w:framePr w:hSpace="180" w:wrap="around" w:vAnchor="text" w:hAnchor="page" w:x="1057" w:y="-460"/>
                    <w:tabs>
                      <w:tab w:val="center" w:pos="1169"/>
                      <w:tab w:val="left" w:pos="5245"/>
                    </w:tabs>
                    <w:spacing w:line="288" w:lineRule="auto"/>
                    <w:rPr>
                      <w:rFonts w:ascii="Tahoma" w:hAnsi="Tahoma" w:cs="Tahoma"/>
                      <w:sz w:val="20"/>
                    </w:rPr>
                  </w:pPr>
                  <w:proofErr w:type="spellStart"/>
                  <w:r>
                    <w:rPr>
                      <w:rFonts w:ascii="Tahoma" w:hAnsi="Tahoma" w:cs="Tahoma"/>
                      <w:sz w:val="20"/>
                      <w:lang w:val="en-US"/>
                    </w:rPr>
                    <w:t>Yp</w:t>
                  </w:r>
                  <w:proofErr w:type="spellEnd"/>
                  <w:r w:rsidRPr="007B5152">
                    <w:rPr>
                      <w:rFonts w:ascii="Tahoma" w:hAnsi="Tahoma" w:cs="Tahoma"/>
                      <w:sz w:val="20"/>
                    </w:rPr>
                    <w:t>.</w:t>
                  </w:r>
                  <w:proofErr w:type="spellStart"/>
                  <w:r>
                    <w:rPr>
                      <w:rFonts w:ascii="Tahoma" w:hAnsi="Tahoma" w:cs="Tahoma"/>
                      <w:sz w:val="20"/>
                      <w:lang w:val="en-US"/>
                    </w:rPr>
                    <w:t>synt</w:t>
                  </w:r>
                  <w:proofErr w:type="spellEnd"/>
                  <w:r w:rsidRPr="007B5152">
                    <w:rPr>
                      <w:rFonts w:ascii="Tahoma" w:hAnsi="Tahoma" w:cs="Tahoma"/>
                      <w:sz w:val="20"/>
                    </w:rPr>
                    <w:t>.</w:t>
                  </w:r>
                  <w:proofErr w:type="spellStart"/>
                  <w:r>
                    <w:rPr>
                      <w:rFonts w:ascii="Tahoma" w:hAnsi="Tahoma" w:cs="Tahoma"/>
                      <w:sz w:val="20"/>
                      <w:lang w:val="en-US"/>
                    </w:rPr>
                    <w:t>grammateia</w:t>
                  </w:r>
                  <w:proofErr w:type="spellEnd"/>
                  <w:r w:rsidR="0000446B" w:rsidRPr="00892B0A">
                    <w:rPr>
                      <w:rFonts w:ascii="Tahoma" w:hAnsi="Tahoma" w:cs="Tahoma"/>
                      <w:sz w:val="20"/>
                    </w:rPr>
                    <w:t>@minfin.gr</w:t>
                  </w:r>
                </w:p>
              </w:tc>
              <w:tc>
                <w:tcPr>
                  <w:tcW w:w="1451" w:type="dxa"/>
                  <w:vAlign w:val="center"/>
                </w:tcPr>
                <w:p w14:paraId="5CD74317" w14:textId="77777777" w:rsidR="0000446B" w:rsidRPr="00892B0A" w:rsidRDefault="0000446B" w:rsidP="00DD16EC">
                  <w:pPr>
                    <w:framePr w:hSpace="180" w:wrap="around" w:vAnchor="text" w:hAnchor="page" w:x="1057" w:y="-460"/>
                    <w:tabs>
                      <w:tab w:val="center" w:pos="1169"/>
                      <w:tab w:val="left" w:pos="5245"/>
                    </w:tabs>
                    <w:spacing w:line="288" w:lineRule="auto"/>
                    <w:jc w:val="right"/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r w:rsidRPr="00892B0A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ΚΟΙΝ:</w:t>
                  </w:r>
                </w:p>
              </w:tc>
              <w:tc>
                <w:tcPr>
                  <w:tcW w:w="4755" w:type="dxa"/>
                  <w:vAlign w:val="center"/>
                </w:tcPr>
                <w:p w14:paraId="4935AEE2" w14:textId="58DF7A9E" w:rsidR="0000446B" w:rsidRPr="009F66AB" w:rsidRDefault="0000446B" w:rsidP="00DD16EC">
                  <w:pPr>
                    <w:pStyle w:val="20"/>
                    <w:framePr w:hSpace="180" w:wrap="around" w:vAnchor="text" w:hAnchor="page" w:x="1057" w:y="-460"/>
                    <w:tabs>
                      <w:tab w:val="left" w:pos="5475"/>
                    </w:tabs>
                    <w:spacing w:after="0" w:line="288" w:lineRule="auto"/>
                    <w:ind w:left="0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eastAsia="Calibri" w:hAnsi="Tahoma" w:cs="Tahoma"/>
                      <w:sz w:val="22"/>
                      <w:szCs w:val="22"/>
                    </w:rPr>
                    <w:t>Βουλευτ</w:t>
                  </w:r>
                  <w:r w:rsidR="00536ADA">
                    <w:rPr>
                      <w:rFonts w:ascii="Tahoma" w:eastAsia="Calibri" w:hAnsi="Tahoma" w:cs="Tahoma"/>
                      <w:sz w:val="22"/>
                      <w:szCs w:val="22"/>
                    </w:rPr>
                    <w:t>ές Πίνακα Διανομής</w:t>
                  </w:r>
                  <w:r w:rsidR="00A91788">
                    <w:rPr>
                      <w:rFonts w:ascii="Tahoma" w:eastAsia="Calibri" w:hAnsi="Tahoma" w:cs="Tahoma"/>
                      <w:sz w:val="22"/>
                      <w:szCs w:val="22"/>
                    </w:rPr>
                    <w:t xml:space="preserve"> κ </w:t>
                  </w:r>
                  <w:r w:rsidR="00EA15AE">
                    <w:rPr>
                      <w:rFonts w:ascii="Tahoma" w:eastAsia="Calibri" w:hAnsi="Tahoma" w:cs="Tahoma"/>
                      <w:sz w:val="22"/>
                      <w:szCs w:val="22"/>
                    </w:rPr>
                    <w:t>(Δια της Βουλής των Ελλήνων)</w:t>
                  </w:r>
                  <w:r>
                    <w:rPr>
                      <w:rFonts w:ascii="Tahoma" w:eastAsia="Calibri" w:hAnsi="Tahoma" w:cs="Tahoma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00446B" w:rsidRPr="001555AB" w14:paraId="41405E83" w14:textId="77777777" w:rsidTr="0067276F">
              <w:tc>
                <w:tcPr>
                  <w:tcW w:w="1479" w:type="dxa"/>
                </w:tcPr>
                <w:p w14:paraId="59A42013" w14:textId="77777777" w:rsidR="0000446B" w:rsidRPr="00892B0A" w:rsidRDefault="0000446B" w:rsidP="00DD16EC">
                  <w:pPr>
                    <w:framePr w:hSpace="180" w:wrap="around" w:vAnchor="text" w:hAnchor="page" w:x="1057" w:y="-460"/>
                    <w:tabs>
                      <w:tab w:val="center" w:pos="1169"/>
                      <w:tab w:val="left" w:pos="5245"/>
                    </w:tabs>
                    <w:spacing w:line="288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96" w:type="dxa"/>
                </w:tcPr>
                <w:p w14:paraId="086F5B36" w14:textId="77777777" w:rsidR="0000446B" w:rsidRPr="00892B0A" w:rsidRDefault="0000446B" w:rsidP="00DD16EC">
                  <w:pPr>
                    <w:framePr w:hSpace="180" w:wrap="around" w:vAnchor="text" w:hAnchor="page" w:x="1057" w:y="-460"/>
                    <w:tabs>
                      <w:tab w:val="center" w:pos="1169"/>
                      <w:tab w:val="left" w:pos="5245"/>
                    </w:tabs>
                    <w:spacing w:line="288" w:lineRule="auto"/>
                    <w:ind w:left="-245" w:firstLine="245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654" w:type="dxa"/>
                </w:tcPr>
                <w:p w14:paraId="330AE615" w14:textId="77777777" w:rsidR="0000446B" w:rsidRPr="00892B0A" w:rsidRDefault="0000446B" w:rsidP="00DD16EC">
                  <w:pPr>
                    <w:framePr w:hSpace="180" w:wrap="around" w:vAnchor="text" w:hAnchor="page" w:x="1057" w:y="-460"/>
                    <w:tabs>
                      <w:tab w:val="center" w:pos="1169"/>
                      <w:tab w:val="left" w:pos="5245"/>
                    </w:tabs>
                    <w:spacing w:line="288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451" w:type="dxa"/>
                </w:tcPr>
                <w:p w14:paraId="442987B3" w14:textId="77777777" w:rsidR="0000446B" w:rsidRPr="00892B0A" w:rsidRDefault="0000446B" w:rsidP="00DD16EC">
                  <w:pPr>
                    <w:framePr w:hSpace="180" w:wrap="around" w:vAnchor="text" w:hAnchor="page" w:x="1057" w:y="-460"/>
                    <w:tabs>
                      <w:tab w:val="center" w:pos="1169"/>
                      <w:tab w:val="left" w:pos="5245"/>
                    </w:tabs>
                    <w:spacing w:line="288" w:lineRule="auto"/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755" w:type="dxa"/>
                  <w:vAlign w:val="center"/>
                </w:tcPr>
                <w:p w14:paraId="0847B03A" w14:textId="1BF8B08C" w:rsidR="0000446B" w:rsidRPr="00892B0A" w:rsidRDefault="0000446B" w:rsidP="00DD16EC">
                  <w:pPr>
                    <w:pStyle w:val="20"/>
                    <w:framePr w:hSpace="180" w:wrap="around" w:vAnchor="text" w:hAnchor="page" w:x="1057" w:y="-460"/>
                    <w:tabs>
                      <w:tab w:val="left" w:pos="5475"/>
                    </w:tabs>
                    <w:spacing w:after="0" w:line="288" w:lineRule="auto"/>
                    <w:ind w:left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</w:tbl>
          <w:p w14:paraId="5D769F54" w14:textId="77777777" w:rsidR="0000446B" w:rsidRPr="001555AB" w:rsidRDefault="0000446B" w:rsidP="0000446B">
            <w:pPr>
              <w:tabs>
                <w:tab w:val="center" w:pos="1169"/>
                <w:tab w:val="left" w:pos="5245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9A21DA3" w14:textId="6375ECAD" w:rsidR="0000446B" w:rsidRDefault="0000446B" w:rsidP="0000446B">
      <w:pPr>
        <w:spacing w:before="360" w:after="360"/>
        <w:ind w:right="-284"/>
        <w:jc w:val="both"/>
        <w:rPr>
          <w:rFonts w:ascii="Tahoma" w:hAnsi="Tahoma" w:cs="Tahoma"/>
          <w:b/>
          <w:u w:val="single"/>
        </w:rPr>
      </w:pPr>
      <w:proofErr w:type="spellStart"/>
      <w:proofErr w:type="gramStart"/>
      <w:r w:rsidRPr="00BC25EB">
        <w:rPr>
          <w:rFonts w:ascii="Tahoma" w:hAnsi="Tahoma" w:cs="Tahoma"/>
          <w:b/>
          <w:u w:val="single"/>
          <w:lang w:val="fr-FR"/>
        </w:rPr>
        <w:t>ΘΕΜΑ</w:t>
      </w:r>
      <w:proofErr w:type="spellEnd"/>
      <w:r w:rsidRPr="00BC25EB">
        <w:rPr>
          <w:rFonts w:ascii="Tahoma" w:hAnsi="Tahoma" w:cs="Tahoma"/>
          <w:b/>
          <w:u w:val="single"/>
          <w:lang w:val="fr-FR"/>
        </w:rPr>
        <w:t>:</w:t>
      </w:r>
      <w:proofErr w:type="gramEnd"/>
      <w:r w:rsidRPr="00BC25EB">
        <w:rPr>
          <w:rFonts w:ascii="Tahoma" w:hAnsi="Tahoma" w:cs="Tahoma"/>
          <w:b/>
          <w:u w:val="single"/>
          <w:lang w:val="fr-FR"/>
        </w:rPr>
        <w:t xml:space="preserve"> </w:t>
      </w:r>
      <w:r w:rsidR="00036FED">
        <w:rPr>
          <w:rFonts w:ascii="Tahoma" w:hAnsi="Tahoma" w:cs="Tahoma"/>
          <w:b/>
          <w:u w:val="single"/>
        </w:rPr>
        <w:t>Απάντηση</w:t>
      </w:r>
      <w:r w:rsidRPr="00BC25EB">
        <w:rPr>
          <w:rFonts w:ascii="Tahoma" w:hAnsi="Tahoma" w:cs="Tahoma"/>
          <w:b/>
          <w:u w:val="single"/>
          <w:lang w:val="fr-FR"/>
        </w:rPr>
        <w:t xml:space="preserve"> </w:t>
      </w:r>
      <w:r w:rsidR="00036FED">
        <w:rPr>
          <w:rFonts w:ascii="Tahoma" w:hAnsi="Tahoma" w:cs="Tahoma"/>
          <w:b/>
          <w:u w:val="single"/>
        </w:rPr>
        <w:t>σ</w:t>
      </w:r>
      <w:r w:rsidRPr="00BC25EB">
        <w:rPr>
          <w:rFonts w:ascii="Tahoma" w:hAnsi="Tahoma" w:cs="Tahoma"/>
          <w:b/>
          <w:u w:val="single"/>
          <w:lang w:val="fr-FR"/>
        </w:rPr>
        <w:t>τ</w:t>
      </w:r>
      <w:r w:rsidRPr="00BC25EB">
        <w:rPr>
          <w:rFonts w:ascii="Tahoma" w:hAnsi="Tahoma" w:cs="Tahoma"/>
          <w:b/>
          <w:u w:val="single"/>
        </w:rPr>
        <w:t>ην υπ’</w:t>
      </w:r>
      <w:r w:rsidRPr="00BC25EB">
        <w:rPr>
          <w:rFonts w:ascii="Tahoma" w:hAnsi="Tahoma" w:cs="Tahoma"/>
          <w:b/>
          <w:u w:val="single"/>
          <w:lang w:val="fr-FR"/>
        </w:rPr>
        <w:t xml:space="preserve"> α</w:t>
      </w:r>
      <w:proofErr w:type="spellStart"/>
      <w:r w:rsidRPr="00BC25EB">
        <w:rPr>
          <w:rFonts w:ascii="Tahoma" w:hAnsi="Tahoma" w:cs="Tahoma"/>
          <w:b/>
          <w:u w:val="single"/>
          <w:lang w:val="fr-FR"/>
        </w:rPr>
        <w:t>ριθμ</w:t>
      </w:r>
      <w:proofErr w:type="spellEnd"/>
      <w:r w:rsidRPr="00BC25EB">
        <w:rPr>
          <w:rFonts w:ascii="Tahoma" w:hAnsi="Tahoma" w:cs="Tahoma"/>
          <w:b/>
          <w:u w:val="single"/>
          <w:lang w:val="fr-FR"/>
        </w:rPr>
        <w:t xml:space="preserve">. </w:t>
      </w:r>
      <w:proofErr w:type="gramStart"/>
      <w:r w:rsidRPr="00BC25EB">
        <w:rPr>
          <w:rFonts w:ascii="Tahoma" w:hAnsi="Tahoma" w:cs="Tahoma"/>
          <w:b/>
          <w:u w:val="single"/>
          <w:lang w:val="fr-FR"/>
        </w:rPr>
        <w:t>π</w:t>
      </w:r>
      <w:proofErr w:type="spellStart"/>
      <w:r w:rsidRPr="00BC25EB">
        <w:rPr>
          <w:rFonts w:ascii="Tahoma" w:hAnsi="Tahoma" w:cs="Tahoma"/>
          <w:b/>
          <w:u w:val="single"/>
          <w:lang w:val="fr-FR"/>
        </w:rPr>
        <w:t>ρωτ</w:t>
      </w:r>
      <w:proofErr w:type="spellEnd"/>
      <w:proofErr w:type="gramEnd"/>
      <w:r w:rsidRPr="00BC25EB">
        <w:rPr>
          <w:rFonts w:ascii="Tahoma" w:hAnsi="Tahoma" w:cs="Tahoma"/>
          <w:b/>
          <w:u w:val="single"/>
          <w:lang w:val="fr-FR"/>
        </w:rPr>
        <w:t xml:space="preserve">. </w:t>
      </w:r>
      <w:r w:rsidR="007B5152">
        <w:rPr>
          <w:rFonts w:ascii="Tahoma" w:hAnsi="Tahoma" w:cs="Tahoma"/>
          <w:b/>
          <w:u w:val="single"/>
        </w:rPr>
        <w:t>6</w:t>
      </w:r>
      <w:r w:rsidR="00D02474">
        <w:rPr>
          <w:rFonts w:ascii="Tahoma" w:hAnsi="Tahoma" w:cs="Tahoma"/>
          <w:b/>
          <w:u w:val="single"/>
        </w:rPr>
        <w:t>824</w:t>
      </w:r>
      <w:r w:rsidRPr="00BC25EB">
        <w:rPr>
          <w:rFonts w:ascii="Tahoma" w:hAnsi="Tahoma" w:cs="Tahoma"/>
          <w:b/>
          <w:u w:val="single"/>
        </w:rPr>
        <w:t>/</w:t>
      </w:r>
      <w:r w:rsidR="00D02474">
        <w:rPr>
          <w:rFonts w:ascii="Tahoma" w:hAnsi="Tahoma" w:cs="Tahoma"/>
          <w:b/>
          <w:u w:val="single"/>
        </w:rPr>
        <w:t>17</w:t>
      </w:r>
      <w:r>
        <w:rPr>
          <w:rFonts w:ascii="Tahoma" w:hAnsi="Tahoma" w:cs="Tahoma"/>
          <w:b/>
          <w:u w:val="single"/>
        </w:rPr>
        <w:t>.</w:t>
      </w:r>
      <w:r w:rsidR="00D02474">
        <w:rPr>
          <w:rFonts w:ascii="Tahoma" w:hAnsi="Tahoma" w:cs="Tahoma"/>
          <w:b/>
          <w:u w:val="single"/>
        </w:rPr>
        <w:t>9</w:t>
      </w:r>
      <w:r w:rsidRPr="00BC25EB">
        <w:rPr>
          <w:rFonts w:ascii="Tahoma" w:hAnsi="Tahoma" w:cs="Tahoma"/>
          <w:b/>
          <w:u w:val="single"/>
        </w:rPr>
        <w:t>.202</w:t>
      </w:r>
      <w:r>
        <w:rPr>
          <w:rFonts w:ascii="Tahoma" w:hAnsi="Tahoma" w:cs="Tahoma"/>
          <w:b/>
          <w:u w:val="single"/>
        </w:rPr>
        <w:t xml:space="preserve">4 </w:t>
      </w:r>
      <w:r w:rsidR="00777331">
        <w:rPr>
          <w:rFonts w:ascii="Tahoma" w:hAnsi="Tahoma" w:cs="Tahoma"/>
          <w:b/>
          <w:u w:val="single"/>
        </w:rPr>
        <w:t>Ερώτηση</w:t>
      </w:r>
    </w:p>
    <w:p w14:paraId="51B5FC37" w14:textId="157EC2F3" w:rsidR="00D4355E" w:rsidRDefault="00A91788" w:rsidP="00D4355E">
      <w:pPr>
        <w:spacing w:before="360" w:after="360" w:line="360" w:lineRule="auto"/>
        <w:ind w:right="-284"/>
        <w:jc w:val="both"/>
        <w:rPr>
          <w:rFonts w:asciiTheme="minorBidi" w:hAnsiTheme="minorBidi" w:cstheme="minorBidi"/>
          <w:color w:val="000000"/>
          <w:bdr w:val="none" w:sz="0" w:space="0" w:color="auto" w:frame="1"/>
        </w:rPr>
      </w:pPr>
      <w:r>
        <w:rPr>
          <w:rFonts w:asciiTheme="minorBidi" w:hAnsiTheme="minorBidi" w:cstheme="minorBidi"/>
          <w:color w:val="000000"/>
          <w:bdr w:val="none" w:sz="0" w:space="0" w:color="auto" w:frame="1"/>
        </w:rPr>
        <w:t xml:space="preserve">Σε απάντηση της υπ’ </w:t>
      </w:r>
      <w:proofErr w:type="spellStart"/>
      <w:r>
        <w:rPr>
          <w:rFonts w:asciiTheme="minorBidi" w:hAnsiTheme="minorBidi" w:cstheme="minorBidi"/>
          <w:color w:val="000000"/>
          <w:bdr w:val="none" w:sz="0" w:space="0" w:color="auto" w:frame="1"/>
        </w:rPr>
        <w:t>αρ</w:t>
      </w:r>
      <w:proofErr w:type="spellEnd"/>
      <w:r>
        <w:rPr>
          <w:rFonts w:asciiTheme="minorBidi" w:hAnsiTheme="minorBidi" w:cstheme="minorBidi"/>
          <w:color w:val="000000"/>
          <w:bdr w:val="none" w:sz="0" w:space="0" w:color="auto" w:frame="1"/>
        </w:rPr>
        <w:t xml:space="preserve">, </w:t>
      </w:r>
      <w:r w:rsidR="007B5152">
        <w:rPr>
          <w:rFonts w:asciiTheme="minorBidi" w:hAnsiTheme="minorBidi" w:cstheme="minorBidi"/>
          <w:color w:val="000000"/>
          <w:bdr w:val="none" w:sz="0" w:space="0" w:color="auto" w:frame="1"/>
        </w:rPr>
        <w:t>6</w:t>
      </w:r>
      <w:r w:rsidR="006B58AC">
        <w:rPr>
          <w:rFonts w:asciiTheme="minorBidi" w:hAnsiTheme="minorBidi" w:cstheme="minorBidi"/>
          <w:color w:val="000000"/>
          <w:bdr w:val="none" w:sz="0" w:space="0" w:color="auto" w:frame="1"/>
        </w:rPr>
        <w:t>824</w:t>
      </w:r>
      <w:r>
        <w:rPr>
          <w:rFonts w:asciiTheme="minorBidi" w:hAnsiTheme="minorBidi" w:cstheme="minorBidi"/>
          <w:color w:val="000000"/>
          <w:bdr w:val="none" w:sz="0" w:space="0" w:color="auto" w:frame="1"/>
        </w:rPr>
        <w:t>/</w:t>
      </w:r>
      <w:r w:rsidR="006B58AC">
        <w:rPr>
          <w:rFonts w:asciiTheme="minorBidi" w:hAnsiTheme="minorBidi" w:cstheme="minorBidi"/>
          <w:color w:val="000000"/>
          <w:bdr w:val="none" w:sz="0" w:space="0" w:color="auto" w:frame="1"/>
        </w:rPr>
        <w:t>17</w:t>
      </w:r>
      <w:r>
        <w:rPr>
          <w:rFonts w:asciiTheme="minorBidi" w:hAnsiTheme="minorBidi" w:cstheme="minorBidi"/>
          <w:color w:val="000000"/>
          <w:bdr w:val="none" w:sz="0" w:space="0" w:color="auto" w:frame="1"/>
        </w:rPr>
        <w:t>.</w:t>
      </w:r>
      <w:r w:rsidR="006B58AC">
        <w:rPr>
          <w:rFonts w:asciiTheme="minorBidi" w:hAnsiTheme="minorBidi" w:cstheme="minorBidi"/>
          <w:color w:val="000000"/>
          <w:bdr w:val="none" w:sz="0" w:space="0" w:color="auto" w:frame="1"/>
        </w:rPr>
        <w:t>9</w:t>
      </w:r>
      <w:r>
        <w:rPr>
          <w:rFonts w:asciiTheme="minorBidi" w:hAnsiTheme="minorBidi" w:cstheme="minorBidi"/>
          <w:color w:val="000000"/>
          <w:bdr w:val="none" w:sz="0" w:space="0" w:color="auto" w:frame="1"/>
        </w:rPr>
        <w:t>.2024 Ερώτησης που κατέθεσ</w:t>
      </w:r>
      <w:r w:rsidR="006B58AC">
        <w:rPr>
          <w:rFonts w:asciiTheme="minorBidi" w:hAnsiTheme="minorBidi" w:cstheme="minorBidi"/>
          <w:color w:val="000000"/>
          <w:bdr w:val="none" w:sz="0" w:space="0" w:color="auto" w:frame="1"/>
        </w:rPr>
        <w:t>αν</w:t>
      </w:r>
      <w:r>
        <w:rPr>
          <w:rFonts w:asciiTheme="minorBidi" w:hAnsiTheme="minorBidi" w:cstheme="minorBidi"/>
          <w:color w:val="000000"/>
          <w:bdr w:val="none" w:sz="0" w:space="0" w:color="auto" w:frame="1"/>
        </w:rPr>
        <w:t xml:space="preserve"> ο</w:t>
      </w:r>
      <w:r w:rsidR="006B58AC">
        <w:rPr>
          <w:rFonts w:asciiTheme="minorBidi" w:hAnsiTheme="minorBidi" w:cstheme="minorBidi"/>
          <w:color w:val="000000"/>
          <w:bdr w:val="none" w:sz="0" w:space="0" w:color="auto" w:frame="1"/>
        </w:rPr>
        <w:t>ι</w:t>
      </w:r>
      <w:r>
        <w:rPr>
          <w:rFonts w:asciiTheme="minorBidi" w:hAnsiTheme="minorBidi" w:cstheme="minorBidi"/>
          <w:color w:val="000000"/>
          <w:bdr w:val="none" w:sz="0" w:space="0" w:color="auto" w:frame="1"/>
        </w:rPr>
        <w:t xml:space="preserve"> ανωτέρω Βουλευτ</w:t>
      </w:r>
      <w:r w:rsidR="006B58AC">
        <w:rPr>
          <w:rFonts w:asciiTheme="minorBidi" w:hAnsiTheme="minorBidi" w:cstheme="minorBidi"/>
          <w:color w:val="000000"/>
          <w:bdr w:val="none" w:sz="0" w:space="0" w:color="auto" w:frame="1"/>
        </w:rPr>
        <w:t>έ</w:t>
      </w:r>
      <w:r>
        <w:rPr>
          <w:rFonts w:asciiTheme="minorBidi" w:hAnsiTheme="minorBidi" w:cstheme="minorBidi"/>
          <w:color w:val="000000"/>
          <w:bdr w:val="none" w:sz="0" w:space="0" w:color="auto" w:frame="1"/>
        </w:rPr>
        <w:t>ς</w:t>
      </w:r>
      <w:r w:rsidR="004163DC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 </w:t>
      </w:r>
      <w:r w:rsidR="00036FED">
        <w:rPr>
          <w:rFonts w:asciiTheme="minorBidi" w:hAnsiTheme="minorBidi" w:cstheme="minorBidi"/>
          <w:color w:val="000000"/>
          <w:bdr w:val="none" w:sz="0" w:space="0" w:color="auto" w:frame="1"/>
        </w:rPr>
        <w:t>σας γνωρίζουμε ότι</w:t>
      </w:r>
      <w:r w:rsidR="009B4F47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: </w:t>
      </w:r>
    </w:p>
    <w:p w14:paraId="037CCC67" w14:textId="2F0F7870" w:rsidR="00D4355E" w:rsidRDefault="00D4355E" w:rsidP="00D4355E">
      <w:pPr>
        <w:spacing w:before="360" w:after="360" w:line="360" w:lineRule="auto"/>
        <w:ind w:right="-284"/>
        <w:jc w:val="both"/>
        <w:rPr>
          <w:rFonts w:asciiTheme="minorBidi" w:hAnsiTheme="minorBidi" w:cstheme="minorBidi"/>
          <w:color w:val="000000"/>
          <w:bdr w:val="none" w:sz="0" w:space="0" w:color="auto" w:frame="1"/>
        </w:rPr>
      </w:pPr>
      <w:r>
        <w:rPr>
          <w:rFonts w:asciiTheme="minorBidi" w:hAnsiTheme="minorBidi" w:cstheme="minorBidi"/>
          <w:color w:val="000000"/>
          <w:bdr w:val="none" w:sz="0" w:space="0" w:color="auto" w:frame="1"/>
        </w:rPr>
        <w:t xml:space="preserve">Το Υπουργείο Εθνικής Οικονομίας και Οικονομικών, με προσοχή εξετάζει κάθε ερώτημα, πρόταση και διαμαρτυρία σε σχέση με την οικονομική πολιτική. Ο δημοκρατικός διάλογος και πολύ περισσότερο, η κοινοβουλευτική διαδικασία, είναι ιδιαίτερης αξίας και </w:t>
      </w:r>
      <w:r w:rsidR="00763EDE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μπορούν </w:t>
      </w:r>
      <w:r w:rsidR="001641FA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να διευκρινίσουν και </w:t>
      </w:r>
      <w:r w:rsidR="00763EDE">
        <w:rPr>
          <w:rFonts w:asciiTheme="minorBidi" w:hAnsiTheme="minorBidi" w:cstheme="minorBidi"/>
          <w:color w:val="000000"/>
          <w:bdr w:val="none" w:sz="0" w:space="0" w:color="auto" w:frame="1"/>
        </w:rPr>
        <w:t>να βελτιώσουν και πολιτικές.</w:t>
      </w:r>
    </w:p>
    <w:p w14:paraId="6EE31B0D" w14:textId="5E4D9B62" w:rsidR="00C36FF8" w:rsidRDefault="00E35B73" w:rsidP="003337CC">
      <w:pPr>
        <w:spacing w:before="360" w:after="360" w:line="360" w:lineRule="auto"/>
        <w:ind w:right="-284"/>
        <w:jc w:val="both"/>
        <w:rPr>
          <w:rFonts w:asciiTheme="minorBidi" w:hAnsiTheme="minorBidi" w:cstheme="minorBidi"/>
          <w:color w:val="000000"/>
          <w:bdr w:val="none" w:sz="0" w:space="0" w:color="auto" w:frame="1"/>
        </w:rPr>
      </w:pPr>
      <w:r>
        <w:rPr>
          <w:rFonts w:asciiTheme="minorBidi" w:hAnsiTheme="minorBidi" w:cstheme="minorBidi"/>
          <w:color w:val="000000"/>
          <w:bdr w:val="none" w:sz="0" w:space="0" w:color="auto" w:frame="1"/>
        </w:rPr>
        <w:t>Σε σχέση με τη συγκεκριμένη ερώτηση, η Κυβέρνηση της Νέας Δημοκρατίας παρέλαβε το 2019 μια άνευ προηγουμένου κατάσταση -όχι μόνο για τα εθνικά, αλλά και για τα ευρωπαϊκά δεδομένα</w:t>
      </w:r>
      <w:r w:rsidR="00E45139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- σε σχέση με τα κόκκινα δάνεια ως αποτέλεσμα της δεκαετούς κρίσης που προηγήθηκε. Θέτοντας αμέσως το ζήτημα σε προτεραιότητα υιοθέτηση μια σειρά πρωτοβουλιών </w:t>
      </w:r>
      <w:r w:rsidR="003337CC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 </w:t>
      </w:r>
      <w:r w:rsidR="003337CC" w:rsidRPr="003337CC">
        <w:rPr>
          <w:rFonts w:asciiTheme="minorBidi" w:hAnsiTheme="minorBidi" w:cstheme="minorBidi"/>
          <w:color w:val="000000"/>
          <w:bdr w:val="none" w:sz="0" w:space="0" w:color="auto" w:frame="1"/>
        </w:rPr>
        <w:t>(όπως ήταν οι νόμοι 4738/2020, 4818/2021, 4912/2022, 5024/2023, 5043/2023, 5072/2023)</w:t>
      </w:r>
      <w:r w:rsidR="003337CC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 </w:t>
      </w:r>
      <w:r w:rsidR="00C36FF8">
        <w:rPr>
          <w:rFonts w:asciiTheme="minorBidi" w:hAnsiTheme="minorBidi" w:cstheme="minorBidi"/>
          <w:color w:val="000000"/>
          <w:bdr w:val="none" w:sz="0" w:space="0" w:color="auto" w:frame="1"/>
        </w:rPr>
        <w:t>, για το ζήτημα αυτό μετά από διαβούλευση με τους κοινωνικούς φορείς</w:t>
      </w:r>
      <w:r w:rsidR="001051F0">
        <w:rPr>
          <w:rFonts w:asciiTheme="minorBidi" w:hAnsiTheme="minorBidi" w:cstheme="minorBidi"/>
          <w:color w:val="000000"/>
          <w:bdr w:val="none" w:sz="0" w:space="0" w:color="auto" w:frame="1"/>
        </w:rPr>
        <w:t>, με υιοθέτηση καλών διεθνών πρακτικών και με στήριξη από την Κοινοβουλευτική Ομάδα της Νέας Δημοκρατίας.</w:t>
      </w:r>
    </w:p>
    <w:p w14:paraId="718BB6E4" w14:textId="70C463E6" w:rsidR="0009762F" w:rsidRDefault="001051F0" w:rsidP="003337CC">
      <w:pPr>
        <w:shd w:val="clear" w:color="auto" w:fill="FFFFFF" w:themeFill="background1"/>
        <w:spacing w:before="360" w:after="360" w:line="360" w:lineRule="auto"/>
        <w:ind w:left="-142" w:right="-284"/>
        <w:jc w:val="both"/>
        <w:rPr>
          <w:rFonts w:asciiTheme="minorBidi" w:hAnsiTheme="minorBidi" w:cstheme="minorBidi"/>
          <w:color w:val="000000"/>
          <w:bdr w:val="none" w:sz="0" w:space="0" w:color="auto" w:frame="1"/>
        </w:rPr>
      </w:pPr>
      <w:r>
        <w:rPr>
          <w:rFonts w:asciiTheme="minorBidi" w:hAnsiTheme="minorBidi" w:cstheme="minorBidi"/>
          <w:color w:val="000000"/>
          <w:bdr w:val="none" w:sz="0" w:space="0" w:color="auto" w:frame="1"/>
        </w:rPr>
        <w:lastRenderedPageBreak/>
        <w:t xml:space="preserve">Χάρη σε αυτές τις πρωτοβουλίες, </w:t>
      </w:r>
      <w:r w:rsidR="004732BF">
        <w:rPr>
          <w:rFonts w:asciiTheme="minorBidi" w:hAnsiTheme="minorBidi" w:cstheme="minorBidi"/>
          <w:color w:val="000000"/>
          <w:bdr w:val="none" w:sz="0" w:space="0" w:color="auto" w:frame="1"/>
        </w:rPr>
        <w:t>το ποσοστό των κόκκινων δανείων στις τράπεζες που ξεπερνούσε</w:t>
      </w:r>
      <w:r w:rsidR="003337CC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 το 40% το 2019, περιορίστηκε σε 7,5% το 2024. </w:t>
      </w:r>
      <w:r w:rsidR="004732BF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 </w:t>
      </w:r>
    </w:p>
    <w:p w14:paraId="1B08DD6E" w14:textId="58FBA569" w:rsidR="001641FA" w:rsidRDefault="0009762F" w:rsidP="001641FA">
      <w:pPr>
        <w:spacing w:before="360" w:after="360" w:line="360" w:lineRule="auto"/>
        <w:ind w:left="-142" w:right="-284"/>
        <w:jc w:val="both"/>
        <w:rPr>
          <w:rFonts w:asciiTheme="minorBidi" w:hAnsiTheme="minorBidi" w:cstheme="minorBidi"/>
          <w:color w:val="000000"/>
          <w:bdr w:val="none" w:sz="0" w:space="0" w:color="auto" w:frame="1"/>
        </w:rPr>
      </w:pPr>
      <w:r>
        <w:rPr>
          <w:rFonts w:asciiTheme="minorBidi" w:hAnsiTheme="minorBidi" w:cstheme="minorBidi"/>
          <w:color w:val="000000"/>
          <w:bdr w:val="none" w:sz="0" w:space="0" w:color="auto" w:frame="1"/>
        </w:rPr>
        <w:t xml:space="preserve">Το </w:t>
      </w:r>
      <w:r w:rsidR="00320088">
        <w:rPr>
          <w:rFonts w:asciiTheme="minorBidi" w:hAnsiTheme="minorBidi" w:cstheme="minorBidi"/>
          <w:color w:val="000000"/>
          <w:bdr w:val="none" w:sz="0" w:space="0" w:color="auto" w:frame="1"/>
        </w:rPr>
        <w:t>2019,</w:t>
      </w:r>
      <w:r>
        <w:rPr>
          <w:rFonts w:asciiTheme="minorBidi" w:hAnsiTheme="minorBidi" w:cstheme="minorBidi"/>
          <w:color w:val="000000"/>
          <w:bdr w:val="none" w:sz="0" w:space="0" w:color="auto" w:frame="1"/>
        </w:rPr>
        <w:t xml:space="preserve"> </w:t>
      </w:r>
      <w:r w:rsidRPr="005E3272">
        <w:rPr>
          <w:rFonts w:asciiTheme="minorBidi" w:hAnsiTheme="minorBidi" w:cstheme="minorBidi"/>
          <w:b/>
          <w:bCs/>
          <w:color w:val="000000"/>
          <w:bdr w:val="none" w:sz="0" w:space="0" w:color="auto" w:frame="1"/>
        </w:rPr>
        <w:t>τα μη εξυπηρετούμενα δάνεια</w:t>
      </w:r>
      <w:r>
        <w:rPr>
          <w:rFonts w:asciiTheme="minorBidi" w:hAnsiTheme="minorBidi" w:cstheme="minorBidi"/>
          <w:color w:val="000000"/>
          <w:bdr w:val="none" w:sz="0" w:space="0" w:color="auto" w:frame="1"/>
        </w:rPr>
        <w:t xml:space="preserve"> ανέρχονταν σε </w:t>
      </w:r>
      <w:r w:rsidRPr="0009762F">
        <w:rPr>
          <w:rFonts w:asciiTheme="minorBidi" w:hAnsiTheme="minorBidi" w:cstheme="minorBidi"/>
          <w:b/>
          <w:bCs/>
          <w:color w:val="000000"/>
          <w:bdr w:val="none" w:sz="0" w:space="0" w:color="auto" w:frame="1"/>
        </w:rPr>
        <w:t>92,2</w:t>
      </w:r>
      <w:r>
        <w:rPr>
          <w:rFonts w:asciiTheme="minorBidi" w:hAnsiTheme="minorBidi" w:cstheme="minorBidi"/>
          <w:color w:val="000000"/>
          <w:bdr w:val="none" w:sz="0" w:space="0" w:color="auto" w:frame="1"/>
        </w:rPr>
        <w:t xml:space="preserve"> δις ευρώ, ενώ το 2024 στο α’ τρίμηνο</w:t>
      </w:r>
      <w:r w:rsidR="00320088">
        <w:rPr>
          <w:rFonts w:asciiTheme="minorBidi" w:hAnsiTheme="minorBidi" w:cstheme="minorBidi"/>
          <w:color w:val="000000"/>
          <w:bdr w:val="none" w:sz="0" w:space="0" w:color="auto" w:frame="1"/>
        </w:rPr>
        <w:t>,</w:t>
      </w:r>
      <w:r>
        <w:rPr>
          <w:rFonts w:asciiTheme="minorBidi" w:hAnsiTheme="minorBidi" w:cstheme="minorBidi"/>
          <w:color w:val="000000"/>
          <w:bdr w:val="none" w:sz="0" w:space="0" w:color="auto" w:frame="1"/>
        </w:rPr>
        <w:t xml:space="preserve"> </w:t>
      </w:r>
      <w:r w:rsidR="00775651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τα μη εξυπηρετούμενα δάνεια προς Τράπεζες και </w:t>
      </w:r>
      <w:r w:rsidR="00775651">
        <w:rPr>
          <w:rFonts w:asciiTheme="minorBidi" w:hAnsiTheme="minorBidi" w:cstheme="minorBidi"/>
          <w:color w:val="000000"/>
          <w:bdr w:val="none" w:sz="0" w:space="0" w:color="auto" w:frame="1"/>
          <w:lang w:val="en-US"/>
        </w:rPr>
        <w:t>Servicers</w:t>
      </w:r>
      <w:r w:rsidR="00775651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 </w:t>
      </w:r>
      <w:r>
        <w:rPr>
          <w:rFonts w:asciiTheme="minorBidi" w:hAnsiTheme="minorBidi" w:cstheme="minorBidi"/>
          <w:color w:val="000000"/>
          <w:bdr w:val="none" w:sz="0" w:space="0" w:color="auto" w:frame="1"/>
        </w:rPr>
        <w:t xml:space="preserve">έχουν μειωθεί σε </w:t>
      </w:r>
      <w:r w:rsidRPr="00EC2D47">
        <w:rPr>
          <w:rFonts w:asciiTheme="minorBidi" w:hAnsiTheme="minorBidi" w:cstheme="minorBidi"/>
          <w:b/>
          <w:bCs/>
          <w:color w:val="000000"/>
          <w:bdr w:val="none" w:sz="0" w:space="0" w:color="auto" w:frame="1"/>
        </w:rPr>
        <w:t>70,4</w:t>
      </w:r>
      <w:r>
        <w:rPr>
          <w:rFonts w:asciiTheme="minorBidi" w:hAnsiTheme="minorBidi" w:cstheme="minorBidi"/>
          <w:color w:val="000000"/>
          <w:bdr w:val="none" w:sz="0" w:space="0" w:color="auto" w:frame="1"/>
        </w:rPr>
        <w:t xml:space="preserve"> δις ευρώ.</w:t>
      </w:r>
      <w:r w:rsidR="00280AF0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 </w:t>
      </w:r>
      <w:r w:rsidR="00913408" w:rsidRPr="00913408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Το 2019 </w:t>
      </w:r>
      <w:r w:rsidR="00913408" w:rsidRPr="00913408">
        <w:rPr>
          <w:rFonts w:asciiTheme="minorBidi" w:hAnsiTheme="minorBidi" w:cstheme="minorBidi"/>
          <w:b/>
          <w:bCs/>
          <w:color w:val="000000"/>
          <w:bdr w:val="none" w:sz="0" w:space="0" w:color="auto" w:frame="1"/>
        </w:rPr>
        <w:t>τα μη εξυπηρετούμενα δάνεια</w:t>
      </w:r>
      <w:r w:rsidR="00913408" w:rsidRPr="00913408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 ήταν περίπου στο 50% του συνολικού ύψους των δανείων της οικονομίας, ενώ σήμερα το ποσοστό αυτό έχει πέσει σημαντικά, στο 32%</w:t>
      </w:r>
      <w:r w:rsidR="00280AF0">
        <w:rPr>
          <w:rFonts w:asciiTheme="minorBidi" w:hAnsiTheme="minorBidi" w:cstheme="minorBidi"/>
          <w:color w:val="000000"/>
          <w:bdr w:val="none" w:sz="0" w:space="0" w:color="auto" w:frame="1"/>
        </w:rPr>
        <w:t>.</w:t>
      </w:r>
      <w:r w:rsidR="001641FA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 </w:t>
      </w:r>
      <w:r w:rsidR="00280AF0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Η βελτίωση αυτή </w:t>
      </w:r>
      <w:r w:rsidR="00EB580E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είναι πολύ σημαντική και αναγνωρίζεται από όλους τους διεθνείς οργανισμούς που ασχολούνται με την οικονομία. </w:t>
      </w:r>
    </w:p>
    <w:p w14:paraId="28A7A99D" w14:textId="77777777" w:rsidR="002C175D" w:rsidRDefault="00EB580E" w:rsidP="002C175D">
      <w:pPr>
        <w:spacing w:before="360" w:after="360" w:line="360" w:lineRule="auto"/>
        <w:ind w:left="-142" w:right="-284"/>
        <w:jc w:val="both"/>
        <w:rPr>
          <w:rFonts w:asciiTheme="minorBidi" w:hAnsiTheme="minorBidi" w:cstheme="minorBidi"/>
          <w:color w:val="000000"/>
          <w:bdr w:val="none" w:sz="0" w:space="0" w:color="auto" w:frame="1"/>
        </w:rPr>
      </w:pPr>
      <w:r>
        <w:rPr>
          <w:rFonts w:asciiTheme="minorBidi" w:hAnsiTheme="minorBidi" w:cstheme="minorBidi"/>
          <w:color w:val="000000"/>
          <w:bdr w:val="none" w:sz="0" w:space="0" w:color="auto" w:frame="1"/>
        </w:rPr>
        <w:t>Μετά τις εκλογές του 2023, η Κυβέρνηση, με τη στήριξη της Βουλής, ενίσχυσε ακόμη περισσότερο το σχετικό οπλοστάσιό της με διάφορες επιπλέον πρωτοβουλίες μεταξύ των οποίων</w:t>
      </w:r>
      <w:r w:rsidR="00744EB0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 ήταν</w:t>
      </w:r>
      <w:r>
        <w:rPr>
          <w:rFonts w:asciiTheme="minorBidi" w:hAnsiTheme="minorBidi" w:cstheme="minorBidi"/>
          <w:color w:val="000000"/>
          <w:bdr w:val="none" w:sz="0" w:space="0" w:color="auto" w:frame="1"/>
        </w:rPr>
        <w:t xml:space="preserve"> οι νέες υποχρεώσεις που επιβλήθηκαν στους </w:t>
      </w:r>
      <w:r>
        <w:rPr>
          <w:rFonts w:asciiTheme="minorBidi" w:hAnsiTheme="minorBidi" w:cstheme="minorBidi"/>
          <w:color w:val="000000"/>
          <w:bdr w:val="none" w:sz="0" w:space="0" w:color="auto" w:frame="1"/>
          <w:lang w:val="en-US"/>
        </w:rPr>
        <w:t>servicers</w:t>
      </w:r>
      <w:r w:rsidRPr="00EB580E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 </w:t>
      </w:r>
      <w:r>
        <w:rPr>
          <w:rFonts w:asciiTheme="minorBidi" w:hAnsiTheme="minorBidi" w:cstheme="minorBidi"/>
          <w:color w:val="000000"/>
          <w:bdr w:val="none" w:sz="0" w:space="0" w:color="auto" w:frame="1"/>
        </w:rPr>
        <w:t>και</w:t>
      </w:r>
      <w:r w:rsidR="006B664D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 </w:t>
      </w:r>
      <w:r w:rsidR="00744EB0">
        <w:rPr>
          <w:rFonts w:asciiTheme="minorBidi" w:hAnsiTheme="minorBidi" w:cstheme="minorBidi"/>
          <w:color w:val="000000"/>
          <w:bdr w:val="none" w:sz="0" w:space="0" w:color="auto" w:frame="1"/>
        </w:rPr>
        <w:t>η ενίσχυση του</w:t>
      </w:r>
      <w:r w:rsidR="006B664D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 εξωδικαστικ</w:t>
      </w:r>
      <w:r w:rsidR="00744EB0">
        <w:rPr>
          <w:rFonts w:asciiTheme="minorBidi" w:hAnsiTheme="minorBidi" w:cstheme="minorBidi"/>
          <w:color w:val="000000"/>
          <w:bdr w:val="none" w:sz="0" w:space="0" w:color="auto" w:frame="1"/>
        </w:rPr>
        <w:t>ού</w:t>
      </w:r>
      <w:r w:rsidR="006B664D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 μηχανισμ</w:t>
      </w:r>
      <w:r w:rsidR="00744EB0">
        <w:rPr>
          <w:rFonts w:asciiTheme="minorBidi" w:hAnsiTheme="minorBidi" w:cstheme="minorBidi"/>
          <w:color w:val="000000"/>
          <w:bdr w:val="none" w:sz="0" w:space="0" w:color="auto" w:frame="1"/>
        </w:rPr>
        <w:t>ού</w:t>
      </w:r>
      <w:r w:rsidR="006B664D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 </w:t>
      </w:r>
      <w:r w:rsidR="00744EB0">
        <w:rPr>
          <w:rFonts w:asciiTheme="minorBidi" w:hAnsiTheme="minorBidi" w:cstheme="minorBidi"/>
          <w:color w:val="000000"/>
          <w:bdr w:val="none" w:sz="0" w:space="0" w:color="auto" w:frame="1"/>
        </w:rPr>
        <w:t>-</w:t>
      </w:r>
      <w:r w:rsidR="006B664D">
        <w:rPr>
          <w:rFonts w:asciiTheme="minorBidi" w:hAnsiTheme="minorBidi" w:cstheme="minorBidi"/>
          <w:color w:val="000000"/>
          <w:bdr w:val="none" w:sz="0" w:space="0" w:color="auto" w:frame="1"/>
        </w:rPr>
        <w:t>όπου διευρύνθηκε η περίμετρός του</w:t>
      </w:r>
      <w:r w:rsidR="00744EB0">
        <w:rPr>
          <w:rFonts w:asciiTheme="minorBidi" w:hAnsiTheme="minorBidi" w:cstheme="minorBidi"/>
          <w:color w:val="000000"/>
          <w:bdr w:val="none" w:sz="0" w:space="0" w:color="auto" w:frame="1"/>
        </w:rPr>
        <w:t>,</w:t>
      </w:r>
      <w:r w:rsidR="006B664D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 κατέστη </w:t>
      </w:r>
      <w:r w:rsidR="00744EB0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κατ’ </w:t>
      </w:r>
      <w:proofErr w:type="spellStart"/>
      <w:r w:rsidR="00744EB0">
        <w:rPr>
          <w:rFonts w:asciiTheme="minorBidi" w:hAnsiTheme="minorBidi" w:cstheme="minorBidi"/>
          <w:color w:val="000000"/>
          <w:bdr w:val="none" w:sz="0" w:space="0" w:color="auto" w:frame="1"/>
        </w:rPr>
        <w:t>ουσίαν</w:t>
      </w:r>
      <w:proofErr w:type="spellEnd"/>
      <w:r w:rsidR="00744EB0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 </w:t>
      </w:r>
      <w:r w:rsidR="006B664D">
        <w:rPr>
          <w:rFonts w:asciiTheme="minorBidi" w:hAnsiTheme="minorBidi" w:cstheme="minorBidi"/>
          <w:color w:val="000000"/>
          <w:bdr w:val="none" w:sz="0" w:space="0" w:color="auto" w:frame="1"/>
        </w:rPr>
        <w:t>υποχρεωτικός</w:t>
      </w:r>
      <w:r w:rsidR="00744EB0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 για </w:t>
      </w:r>
      <w:r w:rsidR="001641FA">
        <w:rPr>
          <w:rFonts w:asciiTheme="minorBidi" w:hAnsiTheme="minorBidi" w:cstheme="minorBidi"/>
          <w:color w:val="000000"/>
          <w:bdr w:val="none" w:sz="0" w:space="0" w:color="auto" w:frame="1"/>
        </w:rPr>
        <w:t>όλους</w:t>
      </w:r>
      <w:r w:rsidR="006B664D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 </w:t>
      </w:r>
      <w:r w:rsidR="00744EB0">
        <w:rPr>
          <w:rFonts w:asciiTheme="minorBidi" w:hAnsiTheme="minorBidi" w:cstheme="minorBidi"/>
          <w:color w:val="000000"/>
          <w:bdr w:val="none" w:sz="0" w:space="0" w:color="auto" w:frame="1"/>
        </w:rPr>
        <w:t>προς όφελος των</w:t>
      </w:r>
      <w:r w:rsidR="00AD79D3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 ευάλ</w:t>
      </w:r>
      <w:r w:rsidR="00744EB0">
        <w:rPr>
          <w:rFonts w:asciiTheme="minorBidi" w:hAnsiTheme="minorBidi" w:cstheme="minorBidi"/>
          <w:color w:val="000000"/>
          <w:bdr w:val="none" w:sz="0" w:space="0" w:color="auto" w:frame="1"/>
        </w:rPr>
        <w:t>ωτων</w:t>
      </w:r>
      <w:r w:rsidR="00AD79D3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 συμπολ</w:t>
      </w:r>
      <w:r w:rsidR="00744EB0">
        <w:rPr>
          <w:rFonts w:asciiTheme="minorBidi" w:hAnsiTheme="minorBidi" w:cstheme="minorBidi"/>
          <w:color w:val="000000"/>
          <w:bdr w:val="none" w:sz="0" w:space="0" w:color="auto" w:frame="1"/>
        </w:rPr>
        <w:t>ιτών</w:t>
      </w:r>
      <w:r w:rsidR="00AD79D3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 </w:t>
      </w:r>
      <w:r w:rsidR="001641FA">
        <w:rPr>
          <w:rFonts w:asciiTheme="minorBidi" w:hAnsiTheme="minorBidi" w:cstheme="minorBidi"/>
          <w:color w:val="000000"/>
          <w:bdr w:val="none" w:sz="0" w:space="0" w:color="auto" w:frame="1"/>
        </w:rPr>
        <w:t>μας, καθώς επίσης υποχρεωτικός</w:t>
      </w:r>
      <w:r w:rsidR="00AD79D3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 και ευνοϊκότερος για τα άτομα με αναπηρία).</w:t>
      </w:r>
    </w:p>
    <w:p w14:paraId="1074F6E4" w14:textId="4771F261" w:rsidR="00DE541C" w:rsidRDefault="00744EB0" w:rsidP="002C175D">
      <w:pPr>
        <w:spacing w:before="360" w:after="360" w:line="360" w:lineRule="auto"/>
        <w:ind w:left="-142" w:right="-284"/>
        <w:jc w:val="both"/>
        <w:rPr>
          <w:rFonts w:asciiTheme="minorBidi" w:hAnsiTheme="minorBidi" w:cstheme="minorBidi"/>
          <w:color w:val="000000"/>
          <w:bdr w:val="none" w:sz="0" w:space="0" w:color="auto" w:frame="1"/>
        </w:rPr>
      </w:pPr>
      <w:r>
        <w:rPr>
          <w:rFonts w:asciiTheme="minorBidi" w:hAnsiTheme="minorBidi" w:cstheme="minorBidi"/>
          <w:color w:val="000000"/>
          <w:bdr w:val="none" w:sz="0" w:space="0" w:color="auto" w:frame="1"/>
        </w:rPr>
        <w:t>Ως αποτέλεσμα</w:t>
      </w:r>
      <w:r w:rsidR="00DE541C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, </w:t>
      </w:r>
      <w:r w:rsidR="00AF3083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οι ρυθμίσεις </w:t>
      </w:r>
      <w:r w:rsidR="00AF3083" w:rsidRPr="005E3272">
        <w:rPr>
          <w:rFonts w:asciiTheme="minorBidi" w:hAnsiTheme="minorBidi" w:cstheme="minorBidi"/>
          <w:b/>
          <w:bCs/>
          <w:color w:val="000000"/>
          <w:bdr w:val="none" w:sz="0" w:space="0" w:color="auto" w:frame="1"/>
        </w:rPr>
        <w:t xml:space="preserve">του εξωδικαστικού μηχανισμού </w:t>
      </w:r>
      <w:r w:rsidR="00125A08">
        <w:rPr>
          <w:rFonts w:asciiTheme="minorBidi" w:hAnsiTheme="minorBidi" w:cstheme="minorBidi"/>
          <w:color w:val="000000"/>
          <w:bdr w:val="none" w:sz="0" w:space="0" w:color="auto" w:frame="1"/>
        </w:rPr>
        <w:t>κινούνται πλέον</w:t>
      </w:r>
      <w:r w:rsidR="00140384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 σε επίπεδα ιστορικού υψηλού</w:t>
      </w:r>
      <w:r w:rsidR="003D291B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. </w:t>
      </w:r>
      <w:r w:rsidR="001641FA">
        <w:rPr>
          <w:rFonts w:asciiTheme="minorBidi" w:hAnsiTheme="minorBidi" w:cstheme="minorBidi"/>
          <w:color w:val="000000"/>
          <w:bdr w:val="none" w:sz="0" w:space="0" w:color="auto" w:frame="1"/>
        </w:rPr>
        <w:t>Τ</w:t>
      </w:r>
      <w:r w:rsidR="00850EF1">
        <w:rPr>
          <w:rFonts w:asciiTheme="minorBidi" w:hAnsiTheme="minorBidi" w:cstheme="minorBidi"/>
          <w:color w:val="000000"/>
          <w:bdr w:val="none" w:sz="0" w:space="0" w:color="auto" w:frame="1"/>
        </w:rPr>
        <w:t>ον Αύγουστο του 2024 συνολικά καταγράφονται</w:t>
      </w:r>
      <w:r w:rsidR="005B62F7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 πλέον,</w:t>
      </w:r>
      <w:r w:rsidR="00850EF1" w:rsidRPr="00850EF1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 </w:t>
      </w:r>
      <w:r w:rsidR="00850EF1" w:rsidRPr="009036A6">
        <w:rPr>
          <w:rFonts w:asciiTheme="minorBidi" w:hAnsiTheme="minorBidi" w:cstheme="minorBidi"/>
          <w:b/>
          <w:bCs/>
          <w:color w:val="000000"/>
          <w:bdr w:val="none" w:sz="0" w:space="0" w:color="auto" w:frame="1"/>
        </w:rPr>
        <w:t>22.214 επιτυχείς ρυθμίσεις για αρχικές οφειλές ύψους 7,52 δισ. ευρώ</w:t>
      </w:r>
      <w:r w:rsidR="00850EF1">
        <w:rPr>
          <w:rFonts w:asciiTheme="minorBidi" w:hAnsiTheme="minorBidi" w:cstheme="minorBidi"/>
          <w:color w:val="000000"/>
          <w:bdr w:val="none" w:sz="0" w:space="0" w:color="auto" w:frame="1"/>
        </w:rPr>
        <w:t>, ενώ σε σχέση με τον Αύγουστο του 2023</w:t>
      </w:r>
      <w:r w:rsidR="005B62F7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, έχει καταγραφεί </w:t>
      </w:r>
      <w:r w:rsidR="00850EF1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αύξηση </w:t>
      </w:r>
      <w:r w:rsidR="00C810A3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των ρυθμίσεων κατά </w:t>
      </w:r>
      <w:r w:rsidR="009036A6">
        <w:rPr>
          <w:rFonts w:asciiTheme="minorBidi" w:hAnsiTheme="minorBidi" w:cstheme="minorBidi"/>
          <w:color w:val="000000"/>
          <w:bdr w:val="none" w:sz="0" w:space="0" w:color="auto" w:frame="1"/>
        </w:rPr>
        <w:t>+</w:t>
      </w:r>
      <w:r w:rsidR="00C810A3" w:rsidRPr="009036A6">
        <w:rPr>
          <w:rFonts w:asciiTheme="minorBidi" w:hAnsiTheme="minorBidi" w:cstheme="minorBidi"/>
          <w:b/>
          <w:bCs/>
          <w:color w:val="000000"/>
          <w:bdr w:val="none" w:sz="0" w:space="0" w:color="auto" w:frame="1"/>
        </w:rPr>
        <w:t>50,36%</w:t>
      </w:r>
      <w:r w:rsidR="00C810A3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. </w:t>
      </w:r>
      <w:r w:rsidR="001641FA">
        <w:rPr>
          <w:rFonts w:asciiTheme="minorBidi" w:hAnsiTheme="minorBidi" w:cstheme="minorBidi"/>
          <w:color w:val="000000"/>
          <w:bdr w:val="none" w:sz="0" w:space="0" w:color="auto" w:frame="1"/>
        </w:rPr>
        <w:t>Ακόμη περισσότερο</w:t>
      </w:r>
      <w:r w:rsidR="002C175D">
        <w:rPr>
          <w:rFonts w:asciiTheme="minorBidi" w:hAnsiTheme="minorBidi" w:cstheme="minorBidi"/>
          <w:color w:val="000000"/>
          <w:bdr w:val="none" w:sz="0" w:space="0" w:color="auto" w:frame="1"/>
        </w:rPr>
        <w:t>,</w:t>
      </w:r>
      <w:r w:rsidR="001641FA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 υπενθυμίζεται πως το 2019, οι αντίστοιχες ρυθμίσεις το εξωδικαστικού μηχανισμού κυμαίνονταν σε απογοητευτικά επίπεδα τ</w:t>
      </w:r>
      <w:r w:rsidR="003337CC">
        <w:rPr>
          <w:rFonts w:asciiTheme="minorBidi" w:hAnsiTheme="minorBidi" w:cstheme="minorBidi"/>
          <w:color w:val="000000"/>
          <w:bdr w:val="none" w:sz="0" w:space="0" w:color="auto" w:frame="1"/>
        </w:rPr>
        <w:t>ων μόλις 2.200 ρυθμίσεων, συνολικά.</w:t>
      </w:r>
    </w:p>
    <w:p w14:paraId="0EF52C88" w14:textId="34B9C7FB" w:rsidR="00A07DAA" w:rsidRDefault="00A07DAA" w:rsidP="005B62F7">
      <w:pPr>
        <w:spacing w:before="360" w:after="360" w:line="360" w:lineRule="auto"/>
        <w:ind w:right="-284"/>
        <w:jc w:val="both"/>
        <w:rPr>
          <w:rFonts w:asciiTheme="minorBidi" w:hAnsiTheme="minorBidi" w:cstheme="minorBidi"/>
          <w:color w:val="000000"/>
          <w:bdr w:val="none" w:sz="0" w:space="0" w:color="auto" w:frame="1"/>
        </w:rPr>
      </w:pPr>
      <w:r>
        <w:rPr>
          <w:rFonts w:asciiTheme="minorBidi" w:hAnsiTheme="minorBidi" w:cstheme="minorBidi"/>
          <w:color w:val="000000"/>
          <w:bdr w:val="none" w:sz="0" w:space="0" w:color="auto" w:frame="1"/>
        </w:rPr>
        <w:t xml:space="preserve">Σε σχέση με τα επιμέρους ερωτήματα της κοινοβουλευτικής </w:t>
      </w:r>
      <w:r w:rsidR="00395783">
        <w:rPr>
          <w:rFonts w:asciiTheme="minorBidi" w:hAnsiTheme="minorBidi" w:cstheme="minorBidi"/>
          <w:color w:val="000000"/>
          <w:bdr w:val="none" w:sz="0" w:space="0" w:color="auto" w:frame="1"/>
        </w:rPr>
        <w:t>Ε</w:t>
      </w:r>
      <w:r>
        <w:rPr>
          <w:rFonts w:asciiTheme="minorBidi" w:hAnsiTheme="minorBidi" w:cstheme="minorBidi"/>
          <w:color w:val="000000"/>
          <w:bdr w:val="none" w:sz="0" w:space="0" w:color="auto" w:frame="1"/>
        </w:rPr>
        <w:t>ρώτησης, παρατίθεται λεπτομερής απάντηση</w:t>
      </w:r>
      <w:r w:rsidR="00395783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 της αρμόδιας Γενικής Γραμματείας. Σημειώνεται εδώ ότι διάφορες από τις προτάσεις της Ερώτησης</w:t>
      </w:r>
      <w:r w:rsidR="000C0F06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 </w:t>
      </w:r>
      <w:r w:rsidR="000C0F06" w:rsidRPr="001641FA">
        <w:rPr>
          <w:rFonts w:asciiTheme="minorBidi" w:hAnsiTheme="minorBidi" w:cstheme="minorBidi"/>
          <w:b/>
          <w:bCs/>
          <w:color w:val="000000"/>
          <w:bdr w:val="none" w:sz="0" w:space="0" w:color="auto" w:frame="1"/>
        </w:rPr>
        <w:t>ήδη εφαρμόζονται</w:t>
      </w:r>
      <w:r w:rsidR="003337CC">
        <w:rPr>
          <w:rFonts w:asciiTheme="minorBidi" w:hAnsiTheme="minorBidi" w:cstheme="minorBidi"/>
          <w:b/>
          <w:bCs/>
          <w:color w:val="000000"/>
          <w:bdr w:val="none" w:sz="0" w:space="0" w:color="auto" w:frame="1"/>
        </w:rPr>
        <w:t xml:space="preserve"> </w:t>
      </w:r>
      <w:r w:rsidR="003337CC" w:rsidRPr="003337CC">
        <w:rPr>
          <w:rFonts w:asciiTheme="minorBidi" w:hAnsiTheme="minorBidi" w:cstheme="minorBidi"/>
          <w:color w:val="000000"/>
          <w:bdr w:val="none" w:sz="0" w:space="0" w:color="auto" w:frame="1"/>
        </w:rPr>
        <w:t>(όπως</w:t>
      </w:r>
      <w:r w:rsidR="003F6C44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 π.χ.</w:t>
      </w:r>
      <w:r w:rsidR="003337CC" w:rsidRPr="003337CC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 η δημοσίευση στατιστικών στοιχείων,</w:t>
      </w:r>
      <w:r w:rsidR="003337CC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 η προδικασία πριν την επιβολή κατάσχεσης, η υποχρεωτική λειτουργία πλατφόρμας προσωποποιημένης ενημέρωσης για τους δανειολήπτες). </w:t>
      </w:r>
      <w:r w:rsidR="000C0F06">
        <w:rPr>
          <w:rFonts w:asciiTheme="minorBidi" w:hAnsiTheme="minorBidi" w:cstheme="minorBidi"/>
          <w:color w:val="000000"/>
          <w:bdr w:val="none" w:sz="0" w:space="0" w:color="auto" w:frame="1"/>
        </w:rPr>
        <w:t>Η Ερώτηση, όμως, δίνει τη δυνατότητα στο Υπουργείο Εθνικής Οικονομίας και Οικονομικών</w:t>
      </w:r>
      <w:r w:rsidR="0030319C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 να </w:t>
      </w:r>
      <w:r w:rsidR="0030319C">
        <w:rPr>
          <w:rFonts w:asciiTheme="minorBidi" w:hAnsiTheme="minorBidi" w:cstheme="minorBidi"/>
          <w:color w:val="000000"/>
          <w:bdr w:val="none" w:sz="0" w:space="0" w:color="auto" w:frame="1"/>
        </w:rPr>
        <w:lastRenderedPageBreak/>
        <w:t>υπενθυμίσει αυτές τις πολιτικές, προκειμένου να τις πληροφορηθούν όσοι δανειολήπτες δεν τις γνωρίζουν.</w:t>
      </w:r>
    </w:p>
    <w:p w14:paraId="359618C3" w14:textId="04E1B634" w:rsidR="00DF12C4" w:rsidRDefault="00C32E0F" w:rsidP="00721E3B">
      <w:pPr>
        <w:spacing w:before="360" w:after="360" w:line="360" w:lineRule="auto"/>
        <w:ind w:right="-284"/>
        <w:jc w:val="both"/>
        <w:rPr>
          <w:rFonts w:asciiTheme="minorBidi" w:hAnsiTheme="minorBidi" w:cstheme="minorBidi"/>
          <w:color w:val="000000"/>
          <w:bdr w:val="none" w:sz="0" w:space="0" w:color="auto" w:frame="1"/>
        </w:rPr>
      </w:pPr>
      <w:r>
        <w:rPr>
          <w:rFonts w:asciiTheme="minorBidi" w:hAnsiTheme="minorBidi" w:cstheme="minorBidi"/>
          <w:color w:val="000000"/>
          <w:bdr w:val="none" w:sz="0" w:space="0" w:color="auto" w:frame="1"/>
        </w:rPr>
        <w:t xml:space="preserve">Άλλες, επίσης, προτάσεις που έχουν ως πυρήνα την επιστροφή </w:t>
      </w:r>
      <w:r w:rsidR="001641FA">
        <w:rPr>
          <w:rFonts w:asciiTheme="minorBidi" w:hAnsiTheme="minorBidi" w:cstheme="minorBidi"/>
          <w:color w:val="000000"/>
          <w:bdr w:val="none" w:sz="0" w:space="0" w:color="auto" w:frame="1"/>
        </w:rPr>
        <w:t>σε</w:t>
      </w:r>
      <w:r>
        <w:rPr>
          <w:rFonts w:asciiTheme="minorBidi" w:hAnsiTheme="minorBidi" w:cstheme="minorBidi"/>
          <w:color w:val="000000"/>
          <w:bdr w:val="none" w:sz="0" w:space="0" w:color="auto" w:frame="1"/>
        </w:rPr>
        <w:t xml:space="preserve"> βασικές αρχές του λεγόμενου </w:t>
      </w:r>
      <w:r w:rsidRPr="001641FA">
        <w:rPr>
          <w:rFonts w:asciiTheme="minorBidi" w:hAnsiTheme="minorBidi" w:cstheme="minorBidi"/>
          <w:b/>
          <w:bCs/>
          <w:color w:val="000000"/>
          <w:bdr w:val="none" w:sz="0" w:space="0" w:color="auto" w:frame="1"/>
        </w:rPr>
        <w:t>«Νόμου Κατσέλη»</w:t>
      </w:r>
      <w:r>
        <w:rPr>
          <w:rFonts w:asciiTheme="minorBidi" w:hAnsiTheme="minorBidi" w:cstheme="minorBidi"/>
          <w:color w:val="000000"/>
          <w:bdr w:val="none" w:sz="0" w:space="0" w:color="auto" w:frame="1"/>
        </w:rPr>
        <w:t xml:space="preserve"> </w:t>
      </w:r>
      <w:r w:rsidRPr="003337CC">
        <w:rPr>
          <w:rFonts w:asciiTheme="minorBidi" w:hAnsiTheme="minorBidi" w:cstheme="minorBidi"/>
          <w:color w:val="000000"/>
          <w:bdr w:val="none" w:sz="0" w:space="0" w:color="auto" w:frame="1"/>
        </w:rPr>
        <w:t>(</w:t>
      </w:r>
      <w:r w:rsidR="003337CC" w:rsidRPr="003337CC">
        <w:rPr>
          <w:rFonts w:asciiTheme="minorBidi" w:hAnsiTheme="minorBidi" w:cstheme="minorBidi"/>
          <w:color w:val="000000"/>
          <w:bdr w:val="none" w:sz="0" w:space="0" w:color="auto" w:frame="1"/>
        </w:rPr>
        <w:t>όπως</w:t>
      </w:r>
      <w:r w:rsidR="003F6C44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 π.χ.</w:t>
      </w:r>
      <w:r w:rsidR="003337CC" w:rsidRPr="003337CC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 ο μη αντικειμενικός προσδιορισμός του </w:t>
      </w:r>
      <w:proofErr w:type="spellStart"/>
      <w:r w:rsidR="003337CC" w:rsidRPr="003337CC">
        <w:rPr>
          <w:rFonts w:asciiTheme="minorBidi" w:hAnsiTheme="minorBidi" w:cstheme="minorBidi"/>
          <w:color w:val="000000"/>
          <w:bdr w:val="none" w:sz="0" w:space="0" w:color="auto" w:frame="1"/>
        </w:rPr>
        <w:t>χρήζοντος</w:t>
      </w:r>
      <w:proofErr w:type="spellEnd"/>
      <w:r w:rsidR="003337CC" w:rsidRPr="003337CC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 προστασίας δανειολήπτη και</w:t>
      </w:r>
      <w:r w:rsidR="00721E3B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 οι </w:t>
      </w:r>
      <w:r w:rsidR="00721E3B" w:rsidRPr="00721E3B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καθυστερήσεις </w:t>
      </w:r>
      <w:r w:rsidR="00DD489C" w:rsidRPr="00DD489C">
        <w:rPr>
          <w:rFonts w:asciiTheme="minorBidi" w:hAnsiTheme="minorBidi" w:cstheme="minorBidi"/>
          <w:color w:val="000000"/>
          <w:bdr w:val="none" w:sz="0" w:space="0" w:color="auto" w:frame="1"/>
        </w:rPr>
        <w:t>στη συζήτηση της υπόθεσης από τα δικαστήρια</w:t>
      </w:r>
      <w:r w:rsidR="003337CC" w:rsidRPr="003337CC">
        <w:rPr>
          <w:rFonts w:asciiTheme="minorBidi" w:hAnsiTheme="minorBidi" w:cstheme="minorBidi"/>
          <w:color w:val="000000"/>
          <w:bdr w:val="none" w:sz="0" w:space="0" w:color="auto" w:frame="1"/>
        </w:rPr>
        <w:t>)</w:t>
      </w:r>
      <w:r w:rsidRPr="003337CC">
        <w:rPr>
          <w:rFonts w:asciiTheme="minorBidi" w:hAnsiTheme="minorBidi" w:cstheme="minorBidi"/>
          <w:color w:val="000000"/>
          <w:bdr w:val="none" w:sz="0" w:space="0" w:color="auto" w:frame="1"/>
        </w:rPr>
        <w:t>,</w:t>
      </w:r>
      <w:r>
        <w:rPr>
          <w:rFonts w:asciiTheme="minorBidi" w:hAnsiTheme="minorBidi" w:cstheme="minorBidi"/>
          <w:color w:val="000000"/>
          <w:bdr w:val="none" w:sz="0" w:space="0" w:color="auto" w:frame="1"/>
        </w:rPr>
        <w:t xml:space="preserve"> </w:t>
      </w:r>
      <w:r w:rsidR="00DF12C4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θα παραγνώριζαν ή θα </w:t>
      </w:r>
      <w:proofErr w:type="spellStart"/>
      <w:r w:rsidR="00DF12C4">
        <w:rPr>
          <w:rFonts w:asciiTheme="minorBidi" w:hAnsiTheme="minorBidi" w:cstheme="minorBidi"/>
          <w:color w:val="000000"/>
          <w:bdr w:val="none" w:sz="0" w:space="0" w:color="auto" w:frame="1"/>
        </w:rPr>
        <w:t>επανέφεραν</w:t>
      </w:r>
      <w:proofErr w:type="spellEnd"/>
      <w:r w:rsidR="00DF12C4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 τις στρεβλώσεις που η πείρα απέδειξε πως</w:t>
      </w:r>
      <w:r w:rsidR="001641FA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 ορισμένες από αυτές τις ρυθμίσεις,</w:t>
      </w:r>
      <w:r w:rsidR="00DF12C4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 προκάλεσαν σε όλο το σύστημα. Σε αρκετές μάλιστα περιπτώσεις, θα έβλαπταν τους δανειολήπτες, διότι θα τους επιβάρυναν με περισσότερους τόκους.</w:t>
      </w:r>
    </w:p>
    <w:p w14:paraId="2E6FD72C" w14:textId="7DD45518" w:rsidR="00305DC3" w:rsidRDefault="00305DC3" w:rsidP="00DF12C4">
      <w:pPr>
        <w:spacing w:before="360" w:after="360" w:line="360" w:lineRule="auto"/>
        <w:ind w:right="-284"/>
        <w:jc w:val="both"/>
        <w:rPr>
          <w:rFonts w:asciiTheme="minorBidi" w:hAnsiTheme="minorBidi" w:cstheme="minorBidi"/>
          <w:color w:val="000000"/>
          <w:bdr w:val="none" w:sz="0" w:space="0" w:color="auto" w:frame="1"/>
        </w:rPr>
      </w:pPr>
      <w:r>
        <w:rPr>
          <w:rFonts w:asciiTheme="minorBidi" w:hAnsiTheme="minorBidi" w:cstheme="minorBidi"/>
          <w:color w:val="000000"/>
          <w:bdr w:val="none" w:sz="0" w:space="0" w:color="auto" w:frame="1"/>
        </w:rPr>
        <w:t>Η προστασία της κατοικίας των πραγματικά ευάλωτων είναι κοινή προτεραιότητα όλων μας.</w:t>
      </w:r>
      <w:r w:rsidR="001641FA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 Το Υπουργείο Εθνικής Οικονομίας και Οικονομικών διεξήγε πρόσφατα σχετική ενημερωτική εκστρατεία, προκειμένου όλοι οι ενδιαφερόμενοι δανειολήπτες να γνωρίζουν τα δικαιώματά τους. Η αντιμετώπιση αυτού του κρίσιμου ζητήματος</w:t>
      </w:r>
      <w:r>
        <w:rPr>
          <w:rFonts w:asciiTheme="minorBidi" w:hAnsiTheme="minorBidi" w:cstheme="minorBidi"/>
          <w:color w:val="000000"/>
          <w:bdr w:val="none" w:sz="0" w:space="0" w:color="auto" w:frame="1"/>
        </w:rPr>
        <w:t xml:space="preserve"> είναι προτεραιότητα της Κυβέρνησης – όχι μόνον σε θεωρητικό επίπεδο, αλλά με σειρά πρωτοβουλιών, οι οποίες περιγράφονται αναλυτικά στην απάντηση της αρμόδιας Γενικής Γραμμα</w:t>
      </w:r>
      <w:r w:rsidR="00C2659B">
        <w:rPr>
          <w:rFonts w:asciiTheme="minorBidi" w:hAnsiTheme="minorBidi" w:cstheme="minorBidi"/>
          <w:color w:val="000000"/>
          <w:bdr w:val="none" w:sz="0" w:space="0" w:color="auto" w:frame="1"/>
        </w:rPr>
        <w:t>τέως.</w:t>
      </w:r>
      <w:r w:rsidR="001641FA">
        <w:rPr>
          <w:rFonts w:asciiTheme="minorBidi" w:hAnsiTheme="minorBidi" w:cstheme="minorBidi"/>
          <w:color w:val="000000"/>
          <w:bdr w:val="none" w:sz="0" w:space="0" w:color="auto" w:frame="1"/>
        </w:rPr>
        <w:t xml:space="preserve"> Στην ίδια απάντηση, παρατίθενται σε μεγάλη έκταση, στοιχεία για όλους τους προβληματισμούς των συναδέλφων βουλευτών, οι οποίοι συντελούν στο να διευκρινιστεί περαιτέρω το κοινωνικό αυτό ζήτημα.</w:t>
      </w:r>
    </w:p>
    <w:p w14:paraId="5B79475F" w14:textId="77777777" w:rsidR="00305DC3" w:rsidRDefault="00305DC3" w:rsidP="00DF12C4">
      <w:pPr>
        <w:spacing w:before="360" w:after="360" w:line="360" w:lineRule="auto"/>
        <w:ind w:right="-284"/>
        <w:jc w:val="both"/>
        <w:rPr>
          <w:rFonts w:asciiTheme="minorBidi" w:hAnsiTheme="minorBidi" w:cstheme="minorBidi"/>
          <w:color w:val="000000"/>
          <w:bdr w:val="none" w:sz="0" w:space="0" w:color="auto" w:frame="1"/>
        </w:rPr>
      </w:pPr>
    </w:p>
    <w:p w14:paraId="1A554C4C" w14:textId="77777777" w:rsidR="0000446B" w:rsidRDefault="0000446B" w:rsidP="0000446B">
      <w:pPr>
        <w:rPr>
          <w:rFonts w:ascii="Tahoma" w:eastAsia="Calibri" w:hAnsi="Tahoma" w:cs="Tahoma"/>
          <w:b/>
          <w:sz w:val="18"/>
          <w:szCs w:val="18"/>
          <w:u w:val="single"/>
        </w:rPr>
      </w:pPr>
    </w:p>
    <w:tbl>
      <w:tblPr>
        <w:tblW w:w="4720" w:type="dxa"/>
        <w:jc w:val="center"/>
        <w:tblLayout w:type="fixed"/>
        <w:tblLook w:val="04A0" w:firstRow="1" w:lastRow="0" w:firstColumn="1" w:lastColumn="0" w:noHBand="0" w:noVBand="1"/>
      </w:tblPr>
      <w:tblGrid>
        <w:gridCol w:w="4720"/>
      </w:tblGrid>
      <w:tr w:rsidR="0000446B" w:rsidRPr="008B2E88" w14:paraId="64BE9194" w14:textId="77777777" w:rsidTr="00BB75FD">
        <w:trPr>
          <w:trHeight w:val="492"/>
          <w:jc w:val="center"/>
        </w:trPr>
        <w:tc>
          <w:tcPr>
            <w:tcW w:w="4720" w:type="dxa"/>
          </w:tcPr>
          <w:p w14:paraId="555CD0AE" w14:textId="77777777" w:rsidR="0000446B" w:rsidRPr="008B2E88" w:rsidRDefault="0000446B" w:rsidP="00BB75FD">
            <w:pPr>
              <w:jc w:val="center"/>
              <w:rPr>
                <w:rFonts w:ascii="Tahoma" w:eastAsia="Calibri" w:hAnsi="Tahoma" w:cs="Tahoma"/>
                <w:sz w:val="20"/>
              </w:rPr>
            </w:pPr>
            <w:r w:rsidRPr="00854A7B">
              <w:rPr>
                <w:rFonts w:ascii="Tahoma" w:eastAsia="Calibri" w:hAnsi="Tahoma" w:cs="Tahoma"/>
                <w:b/>
                <w:sz w:val="22"/>
                <w:szCs w:val="22"/>
              </w:rPr>
              <w:t>Ο ΥΠΟΥΡΓΟΣ</w:t>
            </w:r>
            <w:r w:rsidRPr="00854A7B">
              <w:rPr>
                <w:rFonts w:ascii="Tahoma" w:eastAsia="Calibri" w:hAnsi="Tahoma" w:cs="Tahoma"/>
                <w:b/>
                <w:sz w:val="22"/>
                <w:szCs w:val="22"/>
                <w:lang w:val="fr-FR"/>
              </w:rPr>
              <w:t xml:space="preserve"> </w:t>
            </w:r>
            <w:r w:rsidRPr="00854A7B">
              <w:rPr>
                <w:rFonts w:ascii="Tahoma" w:eastAsia="Calibri" w:hAnsi="Tahoma" w:cs="Tahoma"/>
                <w:b/>
                <w:sz w:val="22"/>
                <w:szCs w:val="22"/>
              </w:rPr>
              <w:t xml:space="preserve">ΕΘΝΙΚΗΣ ΟΙΚΟΝΟΜΙΑΣ &amp; </w:t>
            </w:r>
            <w:r w:rsidRPr="00854A7B">
              <w:rPr>
                <w:rFonts w:ascii="Tahoma" w:eastAsia="Calibri" w:hAnsi="Tahoma" w:cs="Tahoma"/>
                <w:b/>
                <w:sz w:val="22"/>
                <w:szCs w:val="22"/>
                <w:lang w:val="fr-FR"/>
              </w:rPr>
              <w:t>OIKONOMIΚΩΝ</w:t>
            </w:r>
          </w:p>
        </w:tc>
      </w:tr>
      <w:tr w:rsidR="0000446B" w:rsidRPr="00A5162C" w14:paraId="26C7AB20" w14:textId="77777777" w:rsidTr="00BB75FD">
        <w:trPr>
          <w:trHeight w:val="179"/>
          <w:jc w:val="center"/>
        </w:trPr>
        <w:tc>
          <w:tcPr>
            <w:tcW w:w="4720" w:type="dxa"/>
          </w:tcPr>
          <w:p w14:paraId="7DE3C9F5" w14:textId="77777777" w:rsidR="0000446B" w:rsidRPr="003235EA" w:rsidRDefault="0000446B" w:rsidP="00BB75FD">
            <w:pPr>
              <w:spacing w:before="12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0446B" w:rsidRPr="008B2E88" w14:paraId="3D1B4C4C" w14:textId="77777777" w:rsidTr="00BB75FD">
        <w:trPr>
          <w:trHeight w:val="862"/>
          <w:jc w:val="center"/>
        </w:trPr>
        <w:tc>
          <w:tcPr>
            <w:tcW w:w="4720" w:type="dxa"/>
          </w:tcPr>
          <w:p w14:paraId="54FCAC7C" w14:textId="77777777" w:rsidR="0000446B" w:rsidRDefault="0000446B" w:rsidP="00BB75FD">
            <w:pPr>
              <w:spacing w:before="240"/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</w:p>
          <w:p w14:paraId="7C720449" w14:textId="77777777" w:rsidR="0000446B" w:rsidRPr="008B2E88" w:rsidRDefault="0000446B" w:rsidP="00BB75FD">
            <w:pPr>
              <w:spacing w:before="240"/>
              <w:jc w:val="center"/>
              <w:rPr>
                <w:rFonts w:ascii="Tahoma" w:eastAsia="Calibri" w:hAnsi="Tahoma" w:cs="Tahoma"/>
                <w:sz w:val="20"/>
              </w:rPr>
            </w:pPr>
            <w:r w:rsidRPr="00937EA9">
              <w:rPr>
                <w:rFonts w:ascii="Tahoma" w:eastAsia="Calibri" w:hAnsi="Tahoma" w:cs="Tahoma"/>
                <w:b/>
                <w:sz w:val="22"/>
                <w:szCs w:val="22"/>
              </w:rPr>
              <w:t>ΚΩΝΣΤΑΝΤΙΝΟΣ ΧΑΤΖΗΔΑΚΗΣ</w:t>
            </w:r>
          </w:p>
        </w:tc>
      </w:tr>
    </w:tbl>
    <w:p w14:paraId="097248F3" w14:textId="77777777" w:rsidR="0000446B" w:rsidRPr="00A83550" w:rsidRDefault="0000446B">
      <w:pPr>
        <w:rPr>
          <w:lang w:val="en-US"/>
        </w:rPr>
      </w:pPr>
    </w:p>
    <w:sectPr w:rsidR="0000446B" w:rsidRPr="00A83550" w:rsidSect="00E04B8C">
      <w:footerReference w:type="default" r:id="rId8"/>
      <w:pgSz w:w="11906" w:h="16838"/>
      <w:pgMar w:top="1361" w:right="1797" w:bottom="136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08B7C" w14:textId="77777777" w:rsidR="00E026EA" w:rsidRDefault="00E026EA" w:rsidP="00BB4E4B">
      <w:r>
        <w:separator/>
      </w:r>
    </w:p>
  </w:endnote>
  <w:endnote w:type="continuationSeparator" w:id="0">
    <w:p w14:paraId="66E372B3" w14:textId="77777777" w:rsidR="00E026EA" w:rsidRDefault="00E026EA" w:rsidP="00BB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1285975"/>
      <w:docPartObj>
        <w:docPartGallery w:val="Page Numbers (Bottom of Page)"/>
        <w:docPartUnique/>
      </w:docPartObj>
    </w:sdtPr>
    <w:sdtContent>
      <w:p w14:paraId="27BE6918" w14:textId="7F60A261" w:rsidR="00393652" w:rsidRDefault="0039365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E64F45" w14:textId="77777777" w:rsidR="00393652" w:rsidRDefault="003936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0A634" w14:textId="77777777" w:rsidR="00E026EA" w:rsidRDefault="00E026EA" w:rsidP="00BB4E4B">
      <w:r>
        <w:separator/>
      </w:r>
    </w:p>
  </w:footnote>
  <w:footnote w:type="continuationSeparator" w:id="0">
    <w:p w14:paraId="7CB0D84F" w14:textId="77777777" w:rsidR="00E026EA" w:rsidRDefault="00E026EA" w:rsidP="00BB4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E0"/>
    <w:rsid w:val="0000446B"/>
    <w:rsid w:val="00004F3B"/>
    <w:rsid w:val="00007206"/>
    <w:rsid w:val="0001226E"/>
    <w:rsid w:val="000142DC"/>
    <w:rsid w:val="000242BB"/>
    <w:rsid w:val="00030687"/>
    <w:rsid w:val="00036FED"/>
    <w:rsid w:val="00044C30"/>
    <w:rsid w:val="0006375D"/>
    <w:rsid w:val="00070232"/>
    <w:rsid w:val="000708AC"/>
    <w:rsid w:val="00071F4C"/>
    <w:rsid w:val="000727DF"/>
    <w:rsid w:val="0007280A"/>
    <w:rsid w:val="0007309F"/>
    <w:rsid w:val="0008175A"/>
    <w:rsid w:val="000865CB"/>
    <w:rsid w:val="00090014"/>
    <w:rsid w:val="00092E89"/>
    <w:rsid w:val="000954D4"/>
    <w:rsid w:val="0009762F"/>
    <w:rsid w:val="000A44E5"/>
    <w:rsid w:val="000B6FAD"/>
    <w:rsid w:val="000C0F06"/>
    <w:rsid w:val="000C1154"/>
    <w:rsid w:val="000E25CC"/>
    <w:rsid w:val="000E712F"/>
    <w:rsid w:val="001004D9"/>
    <w:rsid w:val="00104607"/>
    <w:rsid w:val="001051F0"/>
    <w:rsid w:val="001109FD"/>
    <w:rsid w:val="0011693C"/>
    <w:rsid w:val="001237C2"/>
    <w:rsid w:val="00125A08"/>
    <w:rsid w:val="001269FF"/>
    <w:rsid w:val="00140384"/>
    <w:rsid w:val="001423D1"/>
    <w:rsid w:val="00150A71"/>
    <w:rsid w:val="00160AC0"/>
    <w:rsid w:val="00162818"/>
    <w:rsid w:val="001641D4"/>
    <w:rsid w:val="001641FA"/>
    <w:rsid w:val="00171D5B"/>
    <w:rsid w:val="001810F5"/>
    <w:rsid w:val="00183FA4"/>
    <w:rsid w:val="00186030"/>
    <w:rsid w:val="001A1271"/>
    <w:rsid w:val="001A307E"/>
    <w:rsid w:val="001B275B"/>
    <w:rsid w:val="001D6AF6"/>
    <w:rsid w:val="001E1189"/>
    <w:rsid w:val="001E3EA5"/>
    <w:rsid w:val="001F0EBD"/>
    <w:rsid w:val="00205FD4"/>
    <w:rsid w:val="00216C92"/>
    <w:rsid w:val="002260FE"/>
    <w:rsid w:val="0024133B"/>
    <w:rsid w:val="002460BB"/>
    <w:rsid w:val="00260C49"/>
    <w:rsid w:val="00261423"/>
    <w:rsid w:val="00277E4D"/>
    <w:rsid w:val="00280AF0"/>
    <w:rsid w:val="00282D1F"/>
    <w:rsid w:val="0029582D"/>
    <w:rsid w:val="002A011B"/>
    <w:rsid w:val="002B51F6"/>
    <w:rsid w:val="002C175D"/>
    <w:rsid w:val="002C24F6"/>
    <w:rsid w:val="002F2A4C"/>
    <w:rsid w:val="002F711F"/>
    <w:rsid w:val="003010DE"/>
    <w:rsid w:val="0030319C"/>
    <w:rsid w:val="0030555A"/>
    <w:rsid w:val="00305DC3"/>
    <w:rsid w:val="00314155"/>
    <w:rsid w:val="00320088"/>
    <w:rsid w:val="003337CC"/>
    <w:rsid w:val="00334DE7"/>
    <w:rsid w:val="00345487"/>
    <w:rsid w:val="00371A47"/>
    <w:rsid w:val="00371FE5"/>
    <w:rsid w:val="00393652"/>
    <w:rsid w:val="00395783"/>
    <w:rsid w:val="00397005"/>
    <w:rsid w:val="003A45CA"/>
    <w:rsid w:val="003B466D"/>
    <w:rsid w:val="003B4EDF"/>
    <w:rsid w:val="003B6393"/>
    <w:rsid w:val="003D291B"/>
    <w:rsid w:val="003E2614"/>
    <w:rsid w:val="003F2F1D"/>
    <w:rsid w:val="003F6C44"/>
    <w:rsid w:val="00410C83"/>
    <w:rsid w:val="00410E37"/>
    <w:rsid w:val="004136BD"/>
    <w:rsid w:val="00413CD1"/>
    <w:rsid w:val="004146C2"/>
    <w:rsid w:val="004148FD"/>
    <w:rsid w:val="004163DC"/>
    <w:rsid w:val="00424B4B"/>
    <w:rsid w:val="00440DC7"/>
    <w:rsid w:val="00460C36"/>
    <w:rsid w:val="004732BF"/>
    <w:rsid w:val="00475E8A"/>
    <w:rsid w:val="00475F59"/>
    <w:rsid w:val="00484FDA"/>
    <w:rsid w:val="004C212B"/>
    <w:rsid w:val="004C27FD"/>
    <w:rsid w:val="004E171E"/>
    <w:rsid w:val="004E3EB8"/>
    <w:rsid w:val="004E7A33"/>
    <w:rsid w:val="00501DD8"/>
    <w:rsid w:val="005043C6"/>
    <w:rsid w:val="005101DC"/>
    <w:rsid w:val="00522176"/>
    <w:rsid w:val="00523FDE"/>
    <w:rsid w:val="005365FB"/>
    <w:rsid w:val="00536ADA"/>
    <w:rsid w:val="00543557"/>
    <w:rsid w:val="005470FD"/>
    <w:rsid w:val="005562FC"/>
    <w:rsid w:val="0056691B"/>
    <w:rsid w:val="005703EC"/>
    <w:rsid w:val="00570BDD"/>
    <w:rsid w:val="005729AD"/>
    <w:rsid w:val="00591D7F"/>
    <w:rsid w:val="00592E62"/>
    <w:rsid w:val="00593247"/>
    <w:rsid w:val="00597D88"/>
    <w:rsid w:val="005A045C"/>
    <w:rsid w:val="005A561F"/>
    <w:rsid w:val="005A798D"/>
    <w:rsid w:val="005B5EE0"/>
    <w:rsid w:val="005B62F7"/>
    <w:rsid w:val="005C1B3F"/>
    <w:rsid w:val="005C4362"/>
    <w:rsid w:val="005E21AA"/>
    <w:rsid w:val="005E3272"/>
    <w:rsid w:val="005E3E40"/>
    <w:rsid w:val="005E533A"/>
    <w:rsid w:val="005F666A"/>
    <w:rsid w:val="00602272"/>
    <w:rsid w:val="0061502D"/>
    <w:rsid w:val="0062609C"/>
    <w:rsid w:val="006367A6"/>
    <w:rsid w:val="00667485"/>
    <w:rsid w:val="006735DE"/>
    <w:rsid w:val="00684197"/>
    <w:rsid w:val="00692C73"/>
    <w:rsid w:val="00693A44"/>
    <w:rsid w:val="006A1F7C"/>
    <w:rsid w:val="006A5686"/>
    <w:rsid w:val="006B23A5"/>
    <w:rsid w:val="006B5892"/>
    <w:rsid w:val="006B58AC"/>
    <w:rsid w:val="006B664D"/>
    <w:rsid w:val="006B6E12"/>
    <w:rsid w:val="006C75B3"/>
    <w:rsid w:val="006D060A"/>
    <w:rsid w:val="006D4E99"/>
    <w:rsid w:val="007073A8"/>
    <w:rsid w:val="00721E3B"/>
    <w:rsid w:val="00724E9B"/>
    <w:rsid w:val="0072701E"/>
    <w:rsid w:val="00732267"/>
    <w:rsid w:val="00732682"/>
    <w:rsid w:val="00733C0A"/>
    <w:rsid w:val="00736204"/>
    <w:rsid w:val="00744EB0"/>
    <w:rsid w:val="00746CE6"/>
    <w:rsid w:val="007472CB"/>
    <w:rsid w:val="00753B4C"/>
    <w:rsid w:val="00763EDE"/>
    <w:rsid w:val="00775651"/>
    <w:rsid w:val="00777331"/>
    <w:rsid w:val="007911CD"/>
    <w:rsid w:val="007A4EF1"/>
    <w:rsid w:val="007B5152"/>
    <w:rsid w:val="007C21BF"/>
    <w:rsid w:val="007C6B2A"/>
    <w:rsid w:val="007D27BC"/>
    <w:rsid w:val="007D74CE"/>
    <w:rsid w:val="007E5795"/>
    <w:rsid w:val="007F1F86"/>
    <w:rsid w:val="007F720F"/>
    <w:rsid w:val="008006D9"/>
    <w:rsid w:val="00802999"/>
    <w:rsid w:val="0080415A"/>
    <w:rsid w:val="0080510D"/>
    <w:rsid w:val="008116B6"/>
    <w:rsid w:val="008121B7"/>
    <w:rsid w:val="00823F4F"/>
    <w:rsid w:val="008271FF"/>
    <w:rsid w:val="00837B33"/>
    <w:rsid w:val="0084409E"/>
    <w:rsid w:val="00845174"/>
    <w:rsid w:val="00850EF1"/>
    <w:rsid w:val="0085695C"/>
    <w:rsid w:val="00857E52"/>
    <w:rsid w:val="00863CED"/>
    <w:rsid w:val="00870FDB"/>
    <w:rsid w:val="008977D3"/>
    <w:rsid w:val="008A67C4"/>
    <w:rsid w:val="008B719C"/>
    <w:rsid w:val="008B7DF4"/>
    <w:rsid w:val="008C22E8"/>
    <w:rsid w:val="008C4B75"/>
    <w:rsid w:val="008D3AEC"/>
    <w:rsid w:val="008D6840"/>
    <w:rsid w:val="008E5969"/>
    <w:rsid w:val="008F0093"/>
    <w:rsid w:val="008F48A5"/>
    <w:rsid w:val="009036A6"/>
    <w:rsid w:val="009106FA"/>
    <w:rsid w:val="009120A9"/>
    <w:rsid w:val="00913408"/>
    <w:rsid w:val="00921D93"/>
    <w:rsid w:val="00937339"/>
    <w:rsid w:val="00943BF7"/>
    <w:rsid w:val="00962606"/>
    <w:rsid w:val="00992C53"/>
    <w:rsid w:val="009A1F9D"/>
    <w:rsid w:val="009A3728"/>
    <w:rsid w:val="009A3E21"/>
    <w:rsid w:val="009B4F47"/>
    <w:rsid w:val="009C2186"/>
    <w:rsid w:val="009C79F4"/>
    <w:rsid w:val="00A01FB0"/>
    <w:rsid w:val="00A07AC6"/>
    <w:rsid w:val="00A07DAA"/>
    <w:rsid w:val="00A13CEA"/>
    <w:rsid w:val="00A16E22"/>
    <w:rsid w:val="00A23E7C"/>
    <w:rsid w:val="00A30491"/>
    <w:rsid w:val="00A30F1A"/>
    <w:rsid w:val="00A34373"/>
    <w:rsid w:val="00A42B09"/>
    <w:rsid w:val="00A4714F"/>
    <w:rsid w:val="00A502F8"/>
    <w:rsid w:val="00A576FB"/>
    <w:rsid w:val="00A61CF2"/>
    <w:rsid w:val="00A641DD"/>
    <w:rsid w:val="00A64E28"/>
    <w:rsid w:val="00A72A74"/>
    <w:rsid w:val="00A83550"/>
    <w:rsid w:val="00A87878"/>
    <w:rsid w:val="00A91788"/>
    <w:rsid w:val="00A94ED3"/>
    <w:rsid w:val="00AB3151"/>
    <w:rsid w:val="00AD79D3"/>
    <w:rsid w:val="00AE6FEB"/>
    <w:rsid w:val="00AF1AAE"/>
    <w:rsid w:val="00AF3083"/>
    <w:rsid w:val="00AF4B6C"/>
    <w:rsid w:val="00B05976"/>
    <w:rsid w:val="00B06892"/>
    <w:rsid w:val="00B11108"/>
    <w:rsid w:val="00B14729"/>
    <w:rsid w:val="00B24A50"/>
    <w:rsid w:val="00B2711C"/>
    <w:rsid w:val="00B30FFF"/>
    <w:rsid w:val="00B32FB2"/>
    <w:rsid w:val="00B35482"/>
    <w:rsid w:val="00B36640"/>
    <w:rsid w:val="00B40414"/>
    <w:rsid w:val="00B41F66"/>
    <w:rsid w:val="00B51487"/>
    <w:rsid w:val="00B67FD5"/>
    <w:rsid w:val="00B730E6"/>
    <w:rsid w:val="00B76620"/>
    <w:rsid w:val="00B855E4"/>
    <w:rsid w:val="00B94549"/>
    <w:rsid w:val="00BA527D"/>
    <w:rsid w:val="00BB3CD1"/>
    <w:rsid w:val="00BB4E4B"/>
    <w:rsid w:val="00BC2DE2"/>
    <w:rsid w:val="00BE21FB"/>
    <w:rsid w:val="00C0472C"/>
    <w:rsid w:val="00C07AEE"/>
    <w:rsid w:val="00C10B07"/>
    <w:rsid w:val="00C17C08"/>
    <w:rsid w:val="00C21BB5"/>
    <w:rsid w:val="00C2659B"/>
    <w:rsid w:val="00C30F96"/>
    <w:rsid w:val="00C32E0F"/>
    <w:rsid w:val="00C32E36"/>
    <w:rsid w:val="00C34F81"/>
    <w:rsid w:val="00C36FF8"/>
    <w:rsid w:val="00C467C4"/>
    <w:rsid w:val="00C52B28"/>
    <w:rsid w:val="00C537F5"/>
    <w:rsid w:val="00C60E5D"/>
    <w:rsid w:val="00C666B5"/>
    <w:rsid w:val="00C746DD"/>
    <w:rsid w:val="00C810A3"/>
    <w:rsid w:val="00C866B0"/>
    <w:rsid w:val="00C9500A"/>
    <w:rsid w:val="00CA1A80"/>
    <w:rsid w:val="00CA2113"/>
    <w:rsid w:val="00CA5ED2"/>
    <w:rsid w:val="00CB0A99"/>
    <w:rsid w:val="00CB416D"/>
    <w:rsid w:val="00CC705A"/>
    <w:rsid w:val="00CF1097"/>
    <w:rsid w:val="00CF27AF"/>
    <w:rsid w:val="00CF6E18"/>
    <w:rsid w:val="00D02474"/>
    <w:rsid w:val="00D1149F"/>
    <w:rsid w:val="00D23363"/>
    <w:rsid w:val="00D4355E"/>
    <w:rsid w:val="00D519B2"/>
    <w:rsid w:val="00D571E3"/>
    <w:rsid w:val="00D80EFF"/>
    <w:rsid w:val="00D86518"/>
    <w:rsid w:val="00D96B07"/>
    <w:rsid w:val="00DB2E67"/>
    <w:rsid w:val="00DB50AB"/>
    <w:rsid w:val="00DB6DCF"/>
    <w:rsid w:val="00DD16EC"/>
    <w:rsid w:val="00DD489C"/>
    <w:rsid w:val="00DD6FC7"/>
    <w:rsid w:val="00DD71CA"/>
    <w:rsid w:val="00DE541C"/>
    <w:rsid w:val="00DF12C4"/>
    <w:rsid w:val="00DF6226"/>
    <w:rsid w:val="00E026EA"/>
    <w:rsid w:val="00E04B8C"/>
    <w:rsid w:val="00E06A45"/>
    <w:rsid w:val="00E203DB"/>
    <w:rsid w:val="00E27D7D"/>
    <w:rsid w:val="00E33709"/>
    <w:rsid w:val="00E35B73"/>
    <w:rsid w:val="00E37A33"/>
    <w:rsid w:val="00E45139"/>
    <w:rsid w:val="00E45997"/>
    <w:rsid w:val="00E52C44"/>
    <w:rsid w:val="00E55999"/>
    <w:rsid w:val="00E60150"/>
    <w:rsid w:val="00E77D83"/>
    <w:rsid w:val="00E8774A"/>
    <w:rsid w:val="00EA15AE"/>
    <w:rsid w:val="00EA1B2A"/>
    <w:rsid w:val="00EA1D3B"/>
    <w:rsid w:val="00EA3C3A"/>
    <w:rsid w:val="00EB580E"/>
    <w:rsid w:val="00EC2D47"/>
    <w:rsid w:val="00ED0DF6"/>
    <w:rsid w:val="00EE3E2F"/>
    <w:rsid w:val="00EF61C3"/>
    <w:rsid w:val="00F015A3"/>
    <w:rsid w:val="00F055EB"/>
    <w:rsid w:val="00F07B98"/>
    <w:rsid w:val="00F13E6F"/>
    <w:rsid w:val="00F32677"/>
    <w:rsid w:val="00F36D70"/>
    <w:rsid w:val="00F44BC5"/>
    <w:rsid w:val="00F70936"/>
    <w:rsid w:val="00F73428"/>
    <w:rsid w:val="00F86F3D"/>
    <w:rsid w:val="00FA4551"/>
    <w:rsid w:val="00FA7F28"/>
    <w:rsid w:val="00FB25FA"/>
    <w:rsid w:val="00FC16A0"/>
    <w:rsid w:val="00FC7C9A"/>
    <w:rsid w:val="00FE089F"/>
    <w:rsid w:val="00FE2D0A"/>
    <w:rsid w:val="00FF0E68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261F76"/>
  <w15:docId w15:val="{DD299A37-542D-46C0-914F-ACE7B511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F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2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004F3B"/>
    <w:rPr>
      <w:color w:val="0000FF"/>
      <w:u w:val="single"/>
    </w:rPr>
  </w:style>
  <w:style w:type="paragraph" w:styleId="a4">
    <w:name w:val="header"/>
    <w:basedOn w:val="a"/>
    <w:link w:val="Char"/>
    <w:rsid w:val="005A561F"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character" w:customStyle="1" w:styleId="Char">
    <w:name w:val="Κεφαλίδα Char"/>
    <w:basedOn w:val="a0"/>
    <w:link w:val="a4"/>
    <w:rsid w:val="005A561F"/>
    <w:rPr>
      <w:rFonts w:ascii="Arial" w:hAnsi="Arial"/>
      <w:sz w:val="22"/>
    </w:rPr>
  </w:style>
  <w:style w:type="paragraph" w:styleId="a5">
    <w:name w:val="footer"/>
    <w:basedOn w:val="a"/>
    <w:link w:val="Char0"/>
    <w:uiPriority w:val="99"/>
    <w:unhideWhenUsed/>
    <w:rsid w:val="00BB4E4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BB4E4B"/>
    <w:rPr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3E261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E2614"/>
    <w:rPr>
      <w:rFonts w:ascii="Tahoma" w:hAnsi="Tahoma" w:cs="Tahoma"/>
      <w:sz w:val="16"/>
      <w:szCs w:val="16"/>
    </w:rPr>
  </w:style>
  <w:style w:type="character" w:styleId="a7">
    <w:name w:val="Unresolved Mention"/>
    <w:basedOn w:val="a0"/>
    <w:uiPriority w:val="99"/>
    <w:semiHidden/>
    <w:unhideWhenUsed/>
    <w:rsid w:val="00E55999"/>
    <w:rPr>
      <w:color w:val="605E5C"/>
      <w:shd w:val="clear" w:color="auto" w:fill="E1DFDD"/>
    </w:rPr>
  </w:style>
  <w:style w:type="paragraph" w:customStyle="1" w:styleId="2">
    <w:name w:val="Διεύθυνση παραλήπτη 2"/>
    <w:basedOn w:val="a"/>
    <w:rsid w:val="0000446B"/>
    <w:pPr>
      <w:spacing w:before="60"/>
      <w:ind w:left="5387" w:hanging="851"/>
    </w:pPr>
    <w:rPr>
      <w:rFonts w:ascii="Arial" w:hAnsi="Arial"/>
      <w:b/>
      <w:sz w:val="20"/>
      <w:szCs w:val="20"/>
    </w:rPr>
  </w:style>
  <w:style w:type="paragraph" w:styleId="20">
    <w:name w:val="Body Text Indent 2"/>
    <w:basedOn w:val="a"/>
    <w:link w:val="2Char"/>
    <w:uiPriority w:val="99"/>
    <w:unhideWhenUsed/>
    <w:rsid w:val="0000446B"/>
    <w:pPr>
      <w:spacing w:after="120" w:line="480" w:lineRule="auto"/>
      <w:ind w:left="283"/>
    </w:pPr>
    <w:rPr>
      <w:rFonts w:ascii="Arial" w:hAnsi="Arial"/>
      <w:szCs w:val="20"/>
      <w:lang w:eastAsia="en-US"/>
    </w:rPr>
  </w:style>
  <w:style w:type="character" w:customStyle="1" w:styleId="2Char">
    <w:name w:val="Σώμα κείμενου με εσοχή 2 Char"/>
    <w:basedOn w:val="a0"/>
    <w:link w:val="20"/>
    <w:uiPriority w:val="99"/>
    <w:rsid w:val="0000446B"/>
    <w:rPr>
      <w:rFonts w:ascii="Arial" w:hAnsi="Arial"/>
      <w:sz w:val="24"/>
      <w:lang w:eastAsia="en-US"/>
    </w:rPr>
  </w:style>
  <w:style w:type="paragraph" w:styleId="Web">
    <w:name w:val="Normal (Web)"/>
    <w:basedOn w:val="a"/>
    <w:uiPriority w:val="99"/>
    <w:semiHidden/>
    <w:unhideWhenUsed/>
    <w:rsid w:val="0000446B"/>
    <w:pPr>
      <w:spacing w:before="100" w:beforeAutospacing="1" w:after="100" w:afterAutospacing="1"/>
    </w:pPr>
    <w:rPr>
      <w:lang w:bidi="he-IL"/>
    </w:rPr>
  </w:style>
  <w:style w:type="paragraph" w:customStyle="1" w:styleId="yiv0172738903p1">
    <w:name w:val="yiv0172738903p1"/>
    <w:basedOn w:val="a"/>
    <w:rsid w:val="00092E89"/>
    <w:pPr>
      <w:spacing w:before="100" w:beforeAutospacing="1" w:after="100" w:afterAutospacing="1"/>
    </w:pPr>
  </w:style>
  <w:style w:type="paragraph" w:customStyle="1" w:styleId="yiv0172738903p2">
    <w:name w:val="yiv0172738903p2"/>
    <w:basedOn w:val="a"/>
    <w:rsid w:val="00092E89"/>
    <w:pPr>
      <w:spacing w:before="100" w:beforeAutospacing="1" w:after="100" w:afterAutospacing="1"/>
    </w:pPr>
  </w:style>
  <w:style w:type="character" w:customStyle="1" w:styleId="yiv0172738903s2">
    <w:name w:val="yiv0172738903s2"/>
    <w:basedOn w:val="a0"/>
    <w:rsid w:val="00092E89"/>
  </w:style>
  <w:style w:type="character" w:customStyle="1" w:styleId="yiv0172738903s4">
    <w:name w:val="yiv0172738903s4"/>
    <w:basedOn w:val="a0"/>
    <w:rsid w:val="00092E89"/>
  </w:style>
  <w:style w:type="character" w:customStyle="1" w:styleId="yiv0172738903apple-converted-space">
    <w:name w:val="yiv0172738903apple-converted-space"/>
    <w:basedOn w:val="a0"/>
    <w:rsid w:val="00092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8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68DD8-61FB-414E-972A-1A15E25C0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767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Links>
    <vt:vector size="6" baseType="variant">
      <vt:variant>
        <vt:i4>3080271</vt:i4>
      </vt:variant>
      <vt:variant>
        <vt:i4>0</vt:i4>
      </vt:variant>
      <vt:variant>
        <vt:i4>0</vt:i4>
      </vt:variant>
      <vt:variant>
        <vt:i4>5</vt:i4>
      </vt:variant>
      <vt:variant>
        <vt:lpwstr>mailto:Internal.Audit@haicorp.com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S.Sofianopoulos</dc:creator>
  <cp:lastModifiedBy>ΝΙΚΟΣ ΣΙΓΑΛΑΣ</cp:lastModifiedBy>
  <cp:revision>2</cp:revision>
  <cp:lastPrinted>2024-03-11T12:08:00Z</cp:lastPrinted>
  <dcterms:created xsi:type="dcterms:W3CDTF">2024-09-18T16:32:00Z</dcterms:created>
  <dcterms:modified xsi:type="dcterms:W3CDTF">2024-09-18T16:32:00Z</dcterms:modified>
</cp:coreProperties>
</file>